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150B1" w14:textId="2832321E" w:rsidR="00E84692" w:rsidRDefault="0043216B">
      <w:pPr>
        <w:overflowPunct w:val="0"/>
        <w:autoSpaceDE w:val="0"/>
        <w:autoSpaceDN w:val="0"/>
        <w:adjustRightInd w:val="0"/>
        <w:snapToGrid w:val="0"/>
        <w:spacing w:before="156"/>
        <w:jc w:val="left"/>
        <w:textAlignment w:val="baseline"/>
        <w:rPr>
          <w:rFonts w:ascii="Arial" w:hAnsi="Arial" w:cs="Arial"/>
          <w:b/>
          <w:bCs/>
          <w:kern w:val="0"/>
          <w:sz w:val="24"/>
        </w:rPr>
      </w:pPr>
      <w:r>
        <w:rPr>
          <w:rFonts w:ascii="Arial" w:hAnsi="Arial" w:cs="Arial"/>
          <w:b/>
          <w:bCs/>
          <w:kern w:val="0"/>
          <w:sz w:val="24"/>
          <w:lang w:val="en-GB"/>
        </w:rPr>
        <w:t>3GPP TSG-RAN WG2 Meeting #</w:t>
      </w:r>
      <w:r w:rsidR="00864683">
        <w:rPr>
          <w:rFonts w:ascii="Arial" w:hAnsi="Arial" w:cs="Arial" w:hint="eastAsia"/>
          <w:b/>
          <w:bCs/>
          <w:kern w:val="0"/>
          <w:sz w:val="24"/>
        </w:rPr>
        <w:t>1</w:t>
      </w:r>
      <w:r w:rsidR="00864683">
        <w:rPr>
          <w:rFonts w:ascii="Arial" w:hAnsi="Arial" w:cs="Arial"/>
          <w:b/>
          <w:bCs/>
          <w:kern w:val="0"/>
          <w:sz w:val="24"/>
        </w:rPr>
        <w:t>1</w:t>
      </w:r>
      <w:r w:rsidR="00BB68C7">
        <w:rPr>
          <w:rFonts w:ascii="Arial" w:hAnsi="Arial" w:cs="Arial"/>
          <w:b/>
          <w:bCs/>
          <w:kern w:val="0"/>
          <w:sz w:val="24"/>
        </w:rPr>
        <w:t>3</w:t>
      </w:r>
      <w:r w:rsidR="0046335C">
        <w:rPr>
          <w:rFonts w:ascii="Arial" w:hAnsi="Arial" w:cs="Arial"/>
          <w:b/>
          <w:bCs/>
          <w:kern w:val="0"/>
          <w:sz w:val="24"/>
        </w:rPr>
        <w:t>bis</w:t>
      </w:r>
      <w:r>
        <w:rPr>
          <w:rFonts w:ascii="Arial" w:hAnsi="Arial" w:cs="Arial"/>
          <w:b/>
          <w:bCs/>
          <w:kern w:val="0"/>
          <w:sz w:val="24"/>
        </w:rPr>
        <w:t xml:space="preserve"> electronic</w:t>
      </w:r>
      <w:r>
        <w:rPr>
          <w:rFonts w:ascii="Arial" w:hAnsi="Arial" w:cs="Arial" w:hint="eastAsia"/>
          <w:b/>
          <w:bCs/>
          <w:kern w:val="0"/>
          <w:sz w:val="24"/>
        </w:rPr>
        <w:t xml:space="preserve">  </w:t>
      </w:r>
      <w:r>
        <w:rPr>
          <w:rFonts w:ascii="Arial" w:hAnsi="Arial" w:cs="Arial"/>
          <w:b/>
          <w:bCs/>
          <w:kern w:val="0"/>
          <w:sz w:val="24"/>
        </w:rPr>
        <w:t xml:space="preserve">             </w:t>
      </w:r>
      <w:r>
        <w:rPr>
          <w:rFonts w:ascii="Arial" w:hAnsi="Arial" w:cs="Arial" w:hint="eastAsia"/>
          <w:b/>
          <w:bCs/>
          <w:kern w:val="0"/>
          <w:sz w:val="24"/>
        </w:rPr>
        <w:t xml:space="preserve">  </w:t>
      </w:r>
      <w:r>
        <w:rPr>
          <w:rFonts w:ascii="Arial" w:hAnsi="Arial" w:cs="Arial"/>
          <w:b/>
          <w:bCs/>
          <w:kern w:val="0"/>
          <w:sz w:val="24"/>
        </w:rPr>
        <w:t xml:space="preserve"> </w:t>
      </w:r>
      <w:r>
        <w:rPr>
          <w:rFonts w:ascii="Arial" w:hAnsi="Arial" w:cs="Arial" w:hint="eastAsia"/>
          <w:b/>
          <w:bCs/>
          <w:kern w:val="0"/>
          <w:sz w:val="24"/>
        </w:rPr>
        <w:t xml:space="preserve"> </w:t>
      </w:r>
      <w:r>
        <w:rPr>
          <w:rFonts w:ascii="Arial" w:hAnsi="Arial" w:cs="Arial" w:hint="eastAsia"/>
          <w:b/>
          <w:bCs/>
          <w:kern w:val="0"/>
          <w:sz w:val="24"/>
          <w:lang w:val="en-GB"/>
        </w:rPr>
        <w:t>R2-</w:t>
      </w:r>
      <w:r>
        <w:rPr>
          <w:rFonts w:ascii="Arial" w:hAnsi="Arial" w:cs="Arial"/>
          <w:b/>
          <w:bCs/>
          <w:kern w:val="0"/>
          <w:sz w:val="24"/>
          <w:lang w:val="en-GB"/>
        </w:rPr>
        <w:t>2</w:t>
      </w:r>
      <w:r w:rsidR="00BB68C7">
        <w:rPr>
          <w:rFonts w:ascii="Arial" w:hAnsi="Arial" w:cs="Arial"/>
          <w:b/>
          <w:bCs/>
          <w:kern w:val="0"/>
          <w:sz w:val="24"/>
          <w:lang w:val="en-GB"/>
        </w:rPr>
        <w:t>10</w:t>
      </w:r>
      <w:r w:rsidR="00300582">
        <w:rPr>
          <w:rFonts w:ascii="Arial" w:hAnsi="Arial" w:cs="Arial"/>
          <w:b/>
          <w:bCs/>
          <w:kern w:val="0"/>
          <w:sz w:val="24"/>
          <w:lang w:val="en-GB"/>
        </w:rPr>
        <w:t>3038</w:t>
      </w:r>
    </w:p>
    <w:p w14:paraId="13013E51" w14:textId="684398FA" w:rsidR="00E84692" w:rsidRDefault="0043216B">
      <w:pPr>
        <w:overflowPunct w:val="0"/>
        <w:autoSpaceDE w:val="0"/>
        <w:autoSpaceDN w:val="0"/>
        <w:adjustRightInd w:val="0"/>
        <w:snapToGrid w:val="0"/>
        <w:spacing w:before="156"/>
        <w:jc w:val="left"/>
        <w:textAlignment w:val="baseline"/>
        <w:rPr>
          <w:rFonts w:ascii="Arial" w:hAnsi="Arial" w:cs="Arial"/>
          <w:b/>
          <w:bCs/>
          <w:kern w:val="0"/>
          <w:sz w:val="24"/>
          <w:lang w:val="en-GB"/>
        </w:rPr>
      </w:pPr>
      <w:r>
        <w:rPr>
          <w:rFonts w:ascii="Arial" w:hAnsi="Arial" w:cs="Arial"/>
          <w:b/>
          <w:bCs/>
          <w:kern w:val="0"/>
          <w:sz w:val="24"/>
        </w:rPr>
        <w:t>e-meeting</w:t>
      </w:r>
      <w:r>
        <w:rPr>
          <w:rFonts w:ascii="Arial" w:hAnsi="Arial" w:cs="Arial"/>
          <w:b/>
          <w:bCs/>
          <w:kern w:val="0"/>
          <w:sz w:val="24"/>
          <w:lang w:val="en-GB"/>
        </w:rPr>
        <w:t xml:space="preserve">, </w:t>
      </w:r>
      <w:r w:rsidR="0046335C">
        <w:rPr>
          <w:rFonts w:ascii="Arial" w:hAnsi="Arial" w:cs="Arial"/>
          <w:b/>
          <w:bCs/>
          <w:kern w:val="0"/>
          <w:sz w:val="24"/>
          <w:lang w:val="en-GB"/>
        </w:rPr>
        <w:t>12</w:t>
      </w:r>
      <w:r w:rsidR="00864683">
        <w:rPr>
          <w:rFonts w:ascii="Arial" w:hAnsi="Arial" w:cs="Arial"/>
          <w:b/>
          <w:bCs/>
          <w:kern w:val="0"/>
          <w:sz w:val="24"/>
          <w:vertAlign w:val="superscript"/>
        </w:rPr>
        <w:t>t</w:t>
      </w:r>
      <w:r w:rsidR="00371DAE">
        <w:rPr>
          <w:rFonts w:ascii="Arial" w:hAnsi="Arial" w:cs="Arial"/>
          <w:b/>
          <w:bCs/>
          <w:kern w:val="0"/>
          <w:sz w:val="24"/>
          <w:vertAlign w:val="superscript"/>
        </w:rPr>
        <w:t>h</w:t>
      </w:r>
      <w:r w:rsidR="00BB68C7">
        <w:rPr>
          <w:rFonts w:ascii="Arial" w:hAnsi="Arial" w:cs="Arial"/>
          <w:b/>
          <w:bCs/>
          <w:kern w:val="0"/>
          <w:sz w:val="24"/>
          <w:lang w:val="en-GB"/>
        </w:rPr>
        <w:t xml:space="preserve"> </w:t>
      </w:r>
      <w:r>
        <w:rPr>
          <w:rFonts w:ascii="Arial" w:hAnsi="Arial" w:cs="Arial"/>
          <w:b/>
          <w:bCs/>
          <w:kern w:val="0"/>
          <w:sz w:val="24"/>
          <w:lang w:val="en-GB"/>
        </w:rPr>
        <w:t xml:space="preserve">– </w:t>
      </w:r>
      <w:r w:rsidR="0046335C">
        <w:rPr>
          <w:rFonts w:ascii="Arial" w:hAnsi="Arial" w:cs="Arial"/>
          <w:b/>
          <w:bCs/>
          <w:kern w:val="0"/>
          <w:sz w:val="24"/>
        </w:rPr>
        <w:t>20</w:t>
      </w:r>
      <w:r>
        <w:rPr>
          <w:rFonts w:ascii="Arial" w:hAnsi="Arial" w:cs="Arial"/>
          <w:b/>
          <w:bCs/>
          <w:kern w:val="0"/>
          <w:sz w:val="24"/>
          <w:vertAlign w:val="superscript"/>
        </w:rPr>
        <w:t>th</w:t>
      </w:r>
      <w:r>
        <w:rPr>
          <w:rFonts w:ascii="Arial" w:hAnsi="Arial" w:cs="Arial"/>
          <w:b/>
          <w:bCs/>
          <w:kern w:val="0"/>
          <w:sz w:val="24"/>
          <w:lang w:val="en-GB"/>
        </w:rPr>
        <w:t xml:space="preserve"> </w:t>
      </w:r>
      <w:r w:rsidR="0046335C">
        <w:rPr>
          <w:rFonts w:ascii="Arial" w:hAnsi="Arial" w:cs="Arial"/>
          <w:b/>
          <w:bCs/>
          <w:kern w:val="0"/>
          <w:sz w:val="24"/>
        </w:rPr>
        <w:t>April</w:t>
      </w:r>
      <w:r>
        <w:rPr>
          <w:rFonts w:ascii="Arial" w:hAnsi="Arial" w:cs="Arial" w:hint="eastAsia"/>
          <w:b/>
          <w:bCs/>
          <w:kern w:val="0"/>
          <w:sz w:val="24"/>
          <w:lang w:val="en-GB"/>
        </w:rPr>
        <w:t xml:space="preserve"> 20</w:t>
      </w:r>
      <w:r w:rsidR="00BB68C7">
        <w:rPr>
          <w:rFonts w:ascii="Arial" w:hAnsi="Arial" w:cs="Arial"/>
          <w:b/>
          <w:bCs/>
          <w:kern w:val="0"/>
          <w:sz w:val="24"/>
          <w:lang w:val="en-GB"/>
        </w:rPr>
        <w:t>21</w:t>
      </w:r>
      <w:r>
        <w:rPr>
          <w:rFonts w:ascii="Arial" w:hAnsi="Arial" w:cs="Arial"/>
          <w:b/>
          <w:bCs/>
          <w:kern w:val="0"/>
          <w:sz w:val="24"/>
          <w:lang w:val="en-GB"/>
        </w:rPr>
        <w:t xml:space="preserve"> </w:t>
      </w:r>
    </w:p>
    <w:p w14:paraId="31C05CC1" w14:textId="77777777" w:rsidR="00E84692" w:rsidRDefault="00E84692">
      <w:pPr>
        <w:overflowPunct w:val="0"/>
        <w:autoSpaceDE w:val="0"/>
        <w:autoSpaceDN w:val="0"/>
        <w:adjustRightInd w:val="0"/>
        <w:snapToGrid w:val="0"/>
        <w:spacing w:before="156"/>
        <w:jc w:val="left"/>
        <w:textAlignment w:val="baseline"/>
        <w:rPr>
          <w:rFonts w:ascii="Arial" w:hAnsi="Arial" w:cs="Arial"/>
          <w:b/>
          <w:bCs/>
          <w:snapToGrid w:val="0"/>
          <w:kern w:val="0"/>
          <w:sz w:val="24"/>
        </w:rPr>
      </w:pPr>
    </w:p>
    <w:p w14:paraId="3BB31BD9" w14:textId="1EEB7C0F" w:rsidR="00E84692" w:rsidRDefault="0043216B">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 Sanechips,</w:t>
      </w:r>
      <w:r w:rsidR="008943A1">
        <w:rPr>
          <w:rFonts w:ascii="Arial" w:hAnsi="Arial" w:cs="Arial"/>
          <w:b/>
          <w:bCs/>
          <w:snapToGrid w:val="0"/>
          <w:kern w:val="0"/>
          <w:sz w:val="24"/>
        </w:rPr>
        <w:t xml:space="preserve"> </w:t>
      </w:r>
    </w:p>
    <w:p w14:paraId="61403576" w14:textId="700574BC" w:rsidR="00E84692" w:rsidRDefault="0043216B">
      <w:pPr>
        <w:overflowPunct w:val="0"/>
        <w:autoSpaceDE w:val="0"/>
        <w:autoSpaceDN w:val="0"/>
        <w:adjustRightInd w:val="0"/>
        <w:snapToGrid w:val="0"/>
        <w:spacing w:before="156"/>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46335C">
        <w:rPr>
          <w:rFonts w:ascii="Arial" w:hAnsi="Arial" w:cs="Arial"/>
          <w:b/>
          <w:bCs/>
          <w:snapToGrid w:val="0"/>
          <w:kern w:val="0"/>
          <w:sz w:val="24"/>
        </w:rPr>
        <w:t>RRM relaxation for RedCap UE</w:t>
      </w:r>
    </w:p>
    <w:p w14:paraId="774FE3B4" w14:textId="187B5F03" w:rsidR="00E84692" w:rsidRDefault="0043216B">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r>
      <w:r w:rsidR="00F54ED3">
        <w:rPr>
          <w:rFonts w:ascii="Arial" w:hAnsi="Arial" w:cs="Arial"/>
          <w:b/>
          <w:bCs/>
          <w:snapToGrid w:val="0"/>
          <w:kern w:val="0"/>
          <w:sz w:val="24"/>
        </w:rPr>
        <w:t>8.12.3</w:t>
      </w:r>
      <w:r w:rsidR="0046335C">
        <w:rPr>
          <w:rFonts w:ascii="Arial" w:hAnsi="Arial" w:cs="Arial"/>
          <w:b/>
          <w:bCs/>
          <w:snapToGrid w:val="0"/>
          <w:kern w:val="0"/>
          <w:sz w:val="24"/>
        </w:rPr>
        <w:t>.2</w:t>
      </w:r>
    </w:p>
    <w:p w14:paraId="4EDF698D" w14:textId="77777777" w:rsidR="00E84692" w:rsidRDefault="0043216B">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14:paraId="6BE1151F"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041F1029" w14:textId="12C6D306" w:rsidR="00FD224B" w:rsidRDefault="00FD224B" w:rsidP="00A07A65">
      <w:pPr>
        <w:spacing w:before="120" w:after="0"/>
      </w:pPr>
      <w:r>
        <w:t>After RAN_92e meeting, RAN2 objectives for RedCap devices are approved in [1]. For RRM relaxation, the work item objectives are pasted below:</w:t>
      </w:r>
    </w:p>
    <w:tbl>
      <w:tblPr>
        <w:tblStyle w:val="af5"/>
        <w:tblW w:w="0" w:type="auto"/>
        <w:tblInd w:w="392" w:type="dxa"/>
        <w:tblLook w:val="04A0" w:firstRow="1" w:lastRow="0" w:firstColumn="1" w:lastColumn="0" w:noHBand="0" w:noVBand="1"/>
      </w:tblPr>
      <w:tblGrid>
        <w:gridCol w:w="9239"/>
      </w:tblGrid>
      <w:tr w:rsidR="00FD224B" w14:paraId="64B84313" w14:textId="77777777" w:rsidTr="00FD224B">
        <w:tc>
          <w:tcPr>
            <w:tcW w:w="9239" w:type="dxa"/>
            <w:shd w:val="clear" w:color="auto" w:fill="auto"/>
          </w:tcPr>
          <w:p w14:paraId="6889B30F" w14:textId="77777777" w:rsidR="00FD224B" w:rsidRPr="004A1573" w:rsidRDefault="00FD224B" w:rsidP="00FD224B">
            <w:pPr>
              <w:pStyle w:val="B1"/>
              <w:framePr w:hSpace="141" w:wrap="around" w:vAnchor="text" w:hAnchor="margin" w:y="328"/>
              <w:numPr>
                <w:ilvl w:val="0"/>
                <w:numId w:val="16"/>
              </w:numPr>
              <w:spacing w:after="0"/>
              <w:ind w:hanging="357"/>
              <w:contextualSpacing w:val="0"/>
              <w:jc w:val="both"/>
              <w:rPr>
                <w:rFonts w:eastAsia="宋体"/>
                <w:bCs/>
                <w:lang w:val="en-US"/>
              </w:rPr>
            </w:pPr>
            <w:r w:rsidRPr="004A1573">
              <w:rPr>
                <w:rFonts w:eastAsia="宋体"/>
                <w:bCs/>
                <w:lang w:val="en-US"/>
              </w:rPr>
              <w:t>RRM relaxations for neighbouring cells for RedCap devices: for RRC_Idle/Inactive</w:t>
            </w:r>
            <w:r>
              <w:rPr>
                <w:rFonts w:eastAsia="宋体"/>
                <w:bCs/>
                <w:lang w:val="en-US"/>
              </w:rPr>
              <w:t>/</w:t>
            </w:r>
            <w:r w:rsidRPr="004A1573">
              <w:rPr>
                <w:rFonts w:eastAsia="宋体"/>
                <w:bCs/>
                <w:lang w:val="en-US"/>
              </w:rPr>
              <w:t>Connected, considering the</w:t>
            </w:r>
            <w:r>
              <w:rPr>
                <w:rFonts w:eastAsia="宋体"/>
                <w:bCs/>
                <w:lang w:val="en-US"/>
              </w:rPr>
              <w:t xml:space="preserve"> </w:t>
            </w:r>
            <w:r w:rsidRPr="004A1573">
              <w:rPr>
                <w:rFonts w:eastAsia="宋体"/>
                <w:bCs/>
                <w:lang w:val="en-US"/>
              </w:rPr>
              <w:t>alternatives identified in the RedCap SI:</w:t>
            </w:r>
          </w:p>
          <w:p w14:paraId="05A7424F" w14:textId="77777777" w:rsidR="00FD224B" w:rsidRPr="004A1573" w:rsidRDefault="00FD224B" w:rsidP="00FD224B">
            <w:pPr>
              <w:pStyle w:val="B1"/>
              <w:framePr w:hSpace="141" w:wrap="around" w:vAnchor="text" w:hAnchor="margin" w:y="328"/>
              <w:numPr>
                <w:ilvl w:val="1"/>
                <w:numId w:val="16"/>
              </w:numPr>
              <w:spacing w:after="0"/>
              <w:ind w:hanging="357"/>
              <w:contextualSpacing w:val="0"/>
              <w:jc w:val="both"/>
              <w:rPr>
                <w:rFonts w:eastAsia="宋体"/>
                <w:bCs/>
                <w:lang w:val="en-US"/>
              </w:rPr>
            </w:pPr>
            <w:r>
              <w:rPr>
                <w:rFonts w:eastAsia="宋体"/>
                <w:bCs/>
                <w:lang w:val="en-US"/>
              </w:rPr>
              <w:t>Study until RAN#92e, and, if agreed, s</w:t>
            </w:r>
            <w:r w:rsidRPr="004A1573">
              <w:rPr>
                <w:rFonts w:eastAsia="宋体"/>
                <w:bCs/>
                <w:lang w:val="en-US"/>
              </w:rPr>
              <w:t xml:space="preserve">pecify RRM measurement relaxation criteria </w:t>
            </w:r>
            <w:r>
              <w:rPr>
                <w:rFonts w:eastAsia="宋体"/>
                <w:bCs/>
                <w:lang w:val="en-US"/>
              </w:rPr>
              <w:t>(where, for RRC_Idle/Inactive the Rel-16 mechanism is the baseline, and for RRC_Connected the mechanism reuses the</w:t>
            </w:r>
            <w:r w:rsidRPr="004A1573">
              <w:rPr>
                <w:rFonts w:eastAsia="宋体"/>
                <w:bCs/>
                <w:lang w:val="en-US"/>
              </w:rPr>
              <w:t xml:space="preserve"> Rel-16 RRM relaxation</w:t>
            </w:r>
            <w:r>
              <w:rPr>
                <w:rFonts w:eastAsia="宋体"/>
                <w:bCs/>
                <w:lang w:val="en-US"/>
              </w:rPr>
              <w:t xml:space="preserve"> criteria</w:t>
            </w:r>
            <w:r w:rsidRPr="004A1573">
              <w:rPr>
                <w:rFonts w:eastAsia="宋体"/>
                <w:bCs/>
                <w:lang w:val="en-US"/>
              </w:rPr>
              <w:t xml:space="preserve"> </w:t>
            </w:r>
            <w:r>
              <w:rPr>
                <w:rFonts w:eastAsia="宋体"/>
                <w:bCs/>
                <w:lang w:val="en-US"/>
              </w:rPr>
              <w:t xml:space="preserve">from RRC_Idle/Inactive so as to maximize the commonality with Idle/Inactive UEs) </w:t>
            </w:r>
            <w:r w:rsidRPr="004A1573">
              <w:rPr>
                <w:rFonts w:eastAsia="宋体"/>
                <w:bCs/>
                <w:lang w:val="en-US"/>
              </w:rPr>
              <w:t>[RAN2]</w:t>
            </w:r>
          </w:p>
          <w:p w14:paraId="7CA78DD6" w14:textId="77777777" w:rsidR="00FD224B" w:rsidRDefault="00FD224B" w:rsidP="00FD224B">
            <w:pPr>
              <w:pStyle w:val="B1"/>
              <w:framePr w:hSpace="141" w:wrap="around" w:vAnchor="text" w:hAnchor="margin" w:y="328"/>
              <w:numPr>
                <w:ilvl w:val="2"/>
                <w:numId w:val="16"/>
              </w:numPr>
              <w:spacing w:after="0"/>
              <w:ind w:hanging="357"/>
              <w:contextualSpacing w:val="0"/>
              <w:jc w:val="both"/>
              <w:rPr>
                <w:rFonts w:eastAsia="宋体"/>
                <w:bCs/>
                <w:lang w:val="en-US"/>
              </w:rPr>
            </w:pPr>
            <w:r>
              <w:rPr>
                <w:rFonts w:eastAsia="宋体"/>
                <w:bCs/>
                <w:lang w:val="en-US"/>
              </w:rPr>
              <w:t xml:space="preserve">Enabling/disabling of RRM relaxation should be under the network’s control. </w:t>
            </w:r>
            <w:r w:rsidRPr="004A1573">
              <w:rPr>
                <w:rFonts w:eastAsia="宋体"/>
                <w:bCs/>
                <w:lang w:val="en-US"/>
              </w:rPr>
              <w:t>Specify both broadcast and dedicat</w:t>
            </w:r>
            <w:r>
              <w:rPr>
                <w:rFonts w:eastAsia="宋体"/>
                <w:bCs/>
                <w:lang w:val="en-US"/>
              </w:rPr>
              <w:t>e</w:t>
            </w:r>
            <w:r w:rsidRPr="004A1573">
              <w:rPr>
                <w:rFonts w:eastAsia="宋体"/>
                <w:bCs/>
                <w:lang w:val="en-US"/>
              </w:rPr>
              <w:t>d signalling for</w:t>
            </w:r>
            <w:r>
              <w:rPr>
                <w:rFonts w:eastAsia="宋体"/>
                <w:bCs/>
                <w:lang w:val="en-US"/>
              </w:rPr>
              <w:t xml:space="preserve"> </w:t>
            </w:r>
            <w:r w:rsidRPr="004A1573">
              <w:rPr>
                <w:rFonts w:eastAsia="宋体"/>
                <w:bCs/>
                <w:lang w:val="en-US"/>
              </w:rPr>
              <w:t>enabling/disabling of RRM relaxation.</w:t>
            </w:r>
          </w:p>
          <w:p w14:paraId="42F95356" w14:textId="77777777" w:rsidR="00FD224B" w:rsidRPr="004A1573" w:rsidRDefault="00FD224B" w:rsidP="00FD224B">
            <w:pPr>
              <w:pStyle w:val="B1"/>
              <w:framePr w:hSpace="141" w:wrap="around" w:vAnchor="text" w:hAnchor="margin" w:y="328"/>
              <w:numPr>
                <w:ilvl w:val="1"/>
                <w:numId w:val="16"/>
              </w:numPr>
              <w:spacing w:after="0"/>
              <w:ind w:hanging="357"/>
              <w:contextualSpacing w:val="0"/>
              <w:jc w:val="both"/>
              <w:rPr>
                <w:rFonts w:eastAsia="宋体"/>
                <w:bCs/>
                <w:lang w:val="en-US"/>
              </w:rPr>
            </w:pPr>
            <w:r>
              <w:rPr>
                <w:rFonts w:eastAsia="宋体"/>
                <w:bCs/>
                <w:lang w:val="en-US"/>
              </w:rPr>
              <w:t xml:space="preserve">After RAN#92e, if agreed in RAN2, </w:t>
            </w:r>
            <w:r w:rsidRPr="004A1573">
              <w:rPr>
                <w:rFonts w:eastAsia="宋体"/>
                <w:bCs/>
                <w:lang w:val="en-US"/>
              </w:rPr>
              <w:t>specify RRM measurement relaxation [RAN4]</w:t>
            </w:r>
          </w:p>
          <w:p w14:paraId="71FEE92C" w14:textId="77777777" w:rsidR="00FD224B" w:rsidRDefault="00FD224B" w:rsidP="00FD224B">
            <w:pPr>
              <w:pStyle w:val="B1"/>
              <w:framePr w:hSpace="141" w:wrap="around" w:vAnchor="text" w:hAnchor="margin" w:y="328"/>
              <w:numPr>
                <w:ilvl w:val="1"/>
                <w:numId w:val="16"/>
              </w:numPr>
              <w:spacing w:after="0"/>
              <w:ind w:hanging="357"/>
              <w:contextualSpacing w:val="0"/>
              <w:jc w:val="both"/>
              <w:rPr>
                <w:rFonts w:eastAsia="宋体"/>
                <w:bCs/>
                <w:lang w:val="en-US"/>
              </w:rPr>
            </w:pPr>
            <w:r>
              <w:rPr>
                <w:rFonts w:eastAsia="宋体"/>
                <w:bCs/>
                <w:lang w:val="en-US"/>
              </w:rPr>
              <w:t xml:space="preserve">No RRM relaxations are specified for the serving cell. </w:t>
            </w:r>
          </w:p>
          <w:p w14:paraId="5B444281" w14:textId="77777777" w:rsidR="00FD224B" w:rsidRPr="001E155B" w:rsidRDefault="00FD224B" w:rsidP="00FD224B">
            <w:pPr>
              <w:pStyle w:val="B1"/>
              <w:framePr w:hSpace="141" w:wrap="around" w:vAnchor="text" w:hAnchor="margin" w:y="328"/>
              <w:numPr>
                <w:ilvl w:val="0"/>
                <w:numId w:val="16"/>
              </w:numPr>
              <w:spacing w:after="0"/>
              <w:ind w:hanging="357"/>
              <w:contextualSpacing w:val="0"/>
              <w:jc w:val="both"/>
            </w:pPr>
            <w:r>
              <w:rPr>
                <w:rFonts w:eastAsia="宋体"/>
                <w:bCs/>
                <w:lang w:val="en-US"/>
              </w:rPr>
              <w:t xml:space="preserve">Specify RAN4 core requirements for the above. </w:t>
            </w:r>
          </w:p>
        </w:tc>
      </w:tr>
    </w:tbl>
    <w:p w14:paraId="170F887D" w14:textId="25C5D58C" w:rsidR="00975146" w:rsidRDefault="00975146" w:rsidP="00A07A65">
      <w:pPr>
        <w:spacing w:before="120" w:after="0"/>
      </w:pPr>
      <w:r>
        <w:t xml:space="preserve">In this contribution, we further </w:t>
      </w:r>
      <w:r w:rsidR="00DD4BA6">
        <w:t>discussed</w:t>
      </w:r>
      <w:r>
        <w:t xml:space="preserve"> the Rel-17 RRM relaxation mechanisms</w:t>
      </w:r>
      <w:r w:rsidR="00DD4BA6">
        <w:t xml:space="preserve"> for RedCap UEs</w:t>
      </w:r>
      <w:r>
        <w:t xml:space="preserve">. </w:t>
      </w:r>
    </w:p>
    <w:p w14:paraId="145D44EC" w14:textId="101045E5" w:rsidR="004D3FA5" w:rsidRDefault="00DE3741" w:rsidP="00975146">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RRM relaxation for RRC_IDLE/INACTIVE</w:t>
      </w:r>
    </w:p>
    <w:p w14:paraId="6BE7FCB5" w14:textId="4E5EE958" w:rsidR="00F535CB" w:rsidRDefault="00F535CB" w:rsidP="002A651B">
      <w:r>
        <w:t xml:space="preserve">In past meetings, RAN2 mainly discussed the RRM relaxation mechanism for stationary RedCap UEs according to the SID. And several enhancement solutions were analyzed. However, in the WID, the objective does not mention which kind of UEs will be considered for RRM relaxation. In our understanding, the discussion will continue focus on </w:t>
      </w:r>
      <w:r w:rsidR="000F090A">
        <w:t>“stationary” UEs</w:t>
      </w:r>
      <w:r>
        <w:t>.</w:t>
      </w:r>
      <w:r w:rsidR="000F090A">
        <w:t xml:space="preserve"> And b</w:t>
      </w:r>
      <w:r>
        <w:t xml:space="preserve">ased on previous </w:t>
      </w:r>
      <w:r w:rsidR="000F090A">
        <w:t>study,</w:t>
      </w:r>
      <w:r>
        <w:t xml:space="preserve"> this “stationary” includes both “fixed/immobile</w:t>
      </w:r>
      <w:r w:rsidR="000F090A">
        <w:t xml:space="preserve"> UEs” and “slightly moving UEs”.</w:t>
      </w:r>
      <w:r>
        <w:t xml:space="preserve"> </w:t>
      </w:r>
    </w:p>
    <w:p w14:paraId="3DD6A8CF" w14:textId="31145E19" w:rsidR="00F535CB" w:rsidRPr="00F535CB" w:rsidRDefault="00F535CB" w:rsidP="00F535CB">
      <w:pPr>
        <w:spacing w:before="156" w:line="276" w:lineRule="auto"/>
        <w:ind w:left="993" w:hanging="993"/>
        <w:rPr>
          <w:b/>
        </w:rPr>
      </w:pPr>
      <w:r>
        <w:rPr>
          <w:b/>
        </w:rPr>
        <w:t xml:space="preserve">Proposal 1: RAN2 to confirm the </w:t>
      </w:r>
      <w:r w:rsidR="004B70AD">
        <w:rPr>
          <w:b/>
        </w:rPr>
        <w:t>scope</w:t>
      </w:r>
      <w:r>
        <w:rPr>
          <w:b/>
        </w:rPr>
        <w:t xml:space="preserve"> of RRM relaxation for RedCap UEs </w:t>
      </w:r>
      <w:r w:rsidR="00305C6B">
        <w:rPr>
          <w:b/>
        </w:rPr>
        <w:t>still</w:t>
      </w:r>
      <w:r>
        <w:rPr>
          <w:b/>
        </w:rPr>
        <w:t xml:space="preserve"> </w:t>
      </w:r>
      <w:r w:rsidR="004B70AD">
        <w:rPr>
          <w:b/>
        </w:rPr>
        <w:t>involves</w:t>
      </w:r>
      <w:r>
        <w:rPr>
          <w:b/>
        </w:rPr>
        <w:t xml:space="preserve"> fixed/immobile and low mobility UEs. </w:t>
      </w:r>
    </w:p>
    <w:p w14:paraId="5A863D16" w14:textId="784E0057" w:rsidR="00C36B5B" w:rsidRDefault="000F090A" w:rsidP="002A651B">
      <w:r>
        <w:t xml:space="preserve">As </w:t>
      </w:r>
      <w:r w:rsidR="00DF56CD">
        <w:rPr>
          <w:rFonts w:hint="eastAsia"/>
        </w:rPr>
        <w:t>described</w:t>
      </w:r>
      <w:r w:rsidR="00DF56CD">
        <w:t xml:space="preserve"> </w:t>
      </w:r>
      <w:r>
        <w:t>in WID, Rel-16 RRM relaxation mechanism can be taken as a baseline for RedCap RRM relaxation in RRC_Idle/Inactive.</w:t>
      </w:r>
      <w:r w:rsidR="00757741">
        <w:t xml:space="preserve"> In our previous contribution [3], we discussed the inter-operability between Rel-16 and Rel-17 RRM relaxation, e.g. whether RedCap can apply Rel-16 RRM relaxation mechanism if broadcast</w:t>
      </w:r>
      <w:r w:rsidR="00DF56CD">
        <w:rPr>
          <w:rFonts w:hint="eastAsia"/>
        </w:rPr>
        <w:t>s</w:t>
      </w:r>
      <w:r w:rsidR="00757741">
        <w:t xml:space="preserve">. Although we preferred to define independent RRM relaxation </w:t>
      </w:r>
      <w:r w:rsidR="00C36B5B">
        <w:t xml:space="preserve">mechanisms (at least separate parameters) for RedCap and </w:t>
      </w:r>
      <w:r w:rsidR="00C36B5B">
        <w:lastRenderedPageBreak/>
        <w:t xml:space="preserve">non-RedCap, to allow network to configure different thresholds for RedCap and non-RedCap UEs. It is also ok </w:t>
      </w:r>
      <w:r w:rsidR="0011334E">
        <w:t xml:space="preserve">if majority </w:t>
      </w:r>
      <w:r w:rsidR="006D2A31">
        <w:t xml:space="preserve">companies </w:t>
      </w:r>
      <w:r w:rsidR="0011334E">
        <w:t xml:space="preserve">prefer </w:t>
      </w:r>
      <w:r w:rsidR="00C36B5B">
        <w:t xml:space="preserve">to adopt the same Rel-16 parameters for all kind of UEs. </w:t>
      </w:r>
    </w:p>
    <w:p w14:paraId="51C20251" w14:textId="014D5B0D" w:rsidR="004B70AD" w:rsidRDefault="00C36B5B" w:rsidP="004B70AD">
      <w:r>
        <w:t>In our understanding,</w:t>
      </w:r>
      <w:r w:rsidR="006D2A31">
        <w:t xml:space="preserve"> </w:t>
      </w:r>
      <w:r w:rsidR="00DF56CD">
        <w:rPr>
          <w:rFonts w:hint="eastAsia"/>
        </w:rPr>
        <w:t>once</w:t>
      </w:r>
      <w:r w:rsidR="00DF56CD">
        <w:t xml:space="preserve"> </w:t>
      </w:r>
      <w:r w:rsidR="00DF56CD">
        <w:rPr>
          <w:rFonts w:hint="eastAsia"/>
        </w:rPr>
        <w:t>network</w:t>
      </w:r>
      <w:r w:rsidR="00DF56CD">
        <w:t xml:space="preserve"> configures Rel-16 RRM relaxation evaluation parameters in SIB, and</w:t>
      </w:r>
      <w:r w:rsidR="006D2A31">
        <w:t xml:space="preserve"> RedCap UE fulfills the Rel-16 RRM relaxation criteria (i.e. low mobility, not-at-cell-edge), then Rel-16 RRM relaxation methods should be applied, there is no need for RAN4 to study the enhanced RRM relaxation mechanism specifically for RedCap UEs.</w:t>
      </w:r>
    </w:p>
    <w:p w14:paraId="7365C8BF" w14:textId="3CD13174" w:rsidR="006D2A31" w:rsidRDefault="004B70AD" w:rsidP="00193077">
      <w:pPr>
        <w:spacing w:before="156" w:line="276" w:lineRule="auto"/>
        <w:ind w:left="993" w:hanging="993"/>
        <w:rPr>
          <w:b/>
        </w:rPr>
      </w:pPr>
      <w:r>
        <w:rPr>
          <w:b/>
        </w:rPr>
        <w:t xml:space="preserve">Proposal 2: </w:t>
      </w:r>
      <w:r w:rsidR="006D2A31">
        <w:rPr>
          <w:b/>
        </w:rPr>
        <w:t xml:space="preserve">If RedCap UE fulfills Rel-16 RRM relaxation criteria, then Rel-16 RRM relaxation </w:t>
      </w:r>
      <w:r w:rsidR="00BE5AE8">
        <w:rPr>
          <w:b/>
        </w:rPr>
        <w:t xml:space="preserve">method </w:t>
      </w:r>
      <w:r w:rsidR="00305C6B">
        <w:rPr>
          <w:b/>
        </w:rPr>
        <w:t>is</w:t>
      </w:r>
      <w:r w:rsidR="00BE5AE8">
        <w:rPr>
          <w:b/>
        </w:rPr>
        <w:t xml:space="preserve"> applied (without further enhancement)</w:t>
      </w:r>
      <w:r w:rsidR="006D2A31">
        <w:rPr>
          <w:b/>
        </w:rPr>
        <w:t xml:space="preserve">.  </w:t>
      </w:r>
    </w:p>
    <w:p w14:paraId="1A19D13B" w14:textId="3E9F2101" w:rsidR="004B70AD" w:rsidRPr="004B70AD" w:rsidRDefault="00A054F6" w:rsidP="00FF73E7">
      <w:pPr>
        <w:pStyle w:val="afffffff3"/>
        <w:numPr>
          <w:ilvl w:val="0"/>
          <w:numId w:val="21"/>
        </w:numPr>
        <w:ind w:hanging="213"/>
        <w:rPr>
          <w:b/>
        </w:rPr>
      </w:pPr>
      <w:r>
        <w:rPr>
          <w:b/>
        </w:rPr>
        <w:t>T</w:t>
      </w:r>
      <w:r w:rsidR="004B70AD">
        <w:rPr>
          <w:b/>
        </w:rPr>
        <w:t>he existing lowMobilityEvaluation</w:t>
      </w:r>
      <w:bookmarkStart w:id="2" w:name="_GoBack"/>
      <w:bookmarkEnd w:id="2"/>
      <w:r w:rsidR="004B70AD">
        <w:rPr>
          <w:b/>
        </w:rPr>
        <w:t>-r16, cellEdgeEvaluation-r16 parameters</w:t>
      </w:r>
      <w:r>
        <w:rPr>
          <w:b/>
        </w:rPr>
        <w:t xml:space="preserve"> (</w:t>
      </w:r>
      <w:r w:rsidR="00305C6B">
        <w:rPr>
          <w:b/>
        </w:rPr>
        <w:t xml:space="preserve">defined </w:t>
      </w:r>
      <w:r>
        <w:rPr>
          <w:b/>
        </w:rPr>
        <w:t>in SIB2)</w:t>
      </w:r>
      <w:r w:rsidR="004B70AD">
        <w:rPr>
          <w:b/>
        </w:rPr>
        <w:t xml:space="preserve"> are applicable to both RedCap and non-RedCap UEs. </w:t>
      </w:r>
    </w:p>
    <w:p w14:paraId="44C3E9EE" w14:textId="45145239" w:rsidR="00BE5AE8" w:rsidRDefault="00305C6B" w:rsidP="002A651B">
      <w:r>
        <w:t>Since Rel-16 mechanism is sufficient to identify low-mobility UEs, if</w:t>
      </w:r>
      <w:r w:rsidR="00BE5AE8">
        <w:t xml:space="preserve"> any enhancement is needed for </w:t>
      </w:r>
      <w:r>
        <w:t xml:space="preserve">Rel-17 </w:t>
      </w:r>
      <w:r w:rsidR="00BE5AE8">
        <w:t>RedCap</w:t>
      </w:r>
      <w:r>
        <w:t xml:space="preserve"> UEs, </w:t>
      </w:r>
      <w:r w:rsidR="00DF56CD">
        <w:t>we should</w:t>
      </w:r>
      <w:r w:rsidR="00BE5AE8">
        <w:t xml:space="preserve"> focus on identifying fixed/immobile UEs, and ask RAN4 to study more aggressive RRM relaxation method for the fixed/immobile UEs. </w:t>
      </w:r>
    </w:p>
    <w:p w14:paraId="6822BE74" w14:textId="63389764" w:rsidR="00BE5AE8" w:rsidRPr="00305C6B" w:rsidRDefault="00305C6B" w:rsidP="00305C6B">
      <w:pPr>
        <w:ind w:left="1276" w:hanging="1276"/>
        <w:rPr>
          <w:b/>
        </w:rPr>
      </w:pPr>
      <w:r>
        <w:rPr>
          <w:b/>
        </w:rPr>
        <w:t>Observation</w:t>
      </w:r>
      <w:r>
        <w:rPr>
          <w:rFonts w:hint="eastAsia"/>
          <w:b/>
        </w:rPr>
        <w:t xml:space="preserve"> </w:t>
      </w:r>
      <w:r w:rsidR="00D77DC1">
        <w:rPr>
          <w:b/>
        </w:rPr>
        <w:t>1</w:t>
      </w:r>
      <w:r>
        <w:rPr>
          <w:rFonts w:hint="eastAsia"/>
          <w:b/>
        </w:rPr>
        <w:t xml:space="preserve">: </w:t>
      </w:r>
      <w:r>
        <w:rPr>
          <w:b/>
        </w:rPr>
        <w:t xml:space="preserve"> For Rel-17, RAN2 should focus on how to identify fixed/immobile RedCap UEs.  </w:t>
      </w:r>
    </w:p>
    <w:p w14:paraId="4D2CB5CA" w14:textId="52469092" w:rsidR="000F090A" w:rsidRDefault="000F090A" w:rsidP="002A651B">
      <w:r>
        <w:t xml:space="preserve">During SI, the following enhancements of </w:t>
      </w:r>
      <w:r w:rsidR="00757741">
        <w:t xml:space="preserve">RRM </w:t>
      </w:r>
      <w:r>
        <w:t xml:space="preserve">relaxation criterion have been studied. </w:t>
      </w:r>
    </w:p>
    <w:tbl>
      <w:tblPr>
        <w:tblStyle w:val="af5"/>
        <w:tblW w:w="0" w:type="auto"/>
        <w:tblLook w:val="04A0" w:firstRow="1" w:lastRow="0" w:firstColumn="1" w:lastColumn="0" w:noHBand="0" w:noVBand="1"/>
      </w:tblPr>
      <w:tblGrid>
        <w:gridCol w:w="9995"/>
      </w:tblGrid>
      <w:tr w:rsidR="00757741" w14:paraId="6F2ED2FF" w14:textId="77777777" w:rsidTr="00757741">
        <w:tc>
          <w:tcPr>
            <w:tcW w:w="9995" w:type="dxa"/>
          </w:tcPr>
          <w:p w14:paraId="208D35F5" w14:textId="349DDC0F" w:rsidR="00757741" w:rsidRDefault="00757741" w:rsidP="00757741">
            <w:pPr>
              <w:spacing w:after="0"/>
            </w:pPr>
            <w:r w:rsidRPr="007707C2">
              <w:t>-</w:t>
            </w:r>
            <w:r>
              <w:tab/>
            </w:r>
            <w:r w:rsidRPr="0096327D">
              <w:rPr>
                <w:b/>
                <w:bCs/>
              </w:rPr>
              <w:t>Enhancement 1</w:t>
            </w:r>
            <w:r w:rsidRPr="007707C2">
              <w:t>: Introduce additional S</w:t>
            </w:r>
            <w:r w:rsidRPr="007707C2">
              <w:rPr>
                <w:vertAlign w:val="subscript"/>
              </w:rPr>
              <w:t xml:space="preserve">searchDeltaP_stationary </w:t>
            </w:r>
            <w:r w:rsidRPr="007707C2">
              <w:t>threshold to support 2-level speed evaluation (i.e</w:t>
            </w:r>
            <w:r>
              <w:t>. stationary and low mobility);</w:t>
            </w:r>
          </w:p>
          <w:p w14:paraId="6AA715F6" w14:textId="71E9AD7E" w:rsidR="00757741" w:rsidRDefault="00757741" w:rsidP="00757741">
            <w:pPr>
              <w:spacing w:after="0"/>
            </w:pPr>
            <w:r>
              <w:t>-</w:t>
            </w:r>
            <w:r>
              <w:tab/>
            </w:r>
            <w:r w:rsidRPr="00757741">
              <w:rPr>
                <w:b/>
              </w:rPr>
              <w:t>Enhancement 2</w:t>
            </w:r>
            <w:r w:rsidRPr="0096327D">
              <w:t>:</w:t>
            </w:r>
            <w:r w:rsidRPr="00757741">
              <w:t xml:space="preserve"> </w:t>
            </w:r>
            <w:r w:rsidRPr="0096327D">
              <w:t>Introduce additional T</w:t>
            </w:r>
            <w:r w:rsidRPr="00757741">
              <w:rPr>
                <w:vertAlign w:val="subscript"/>
              </w:rPr>
              <w:t xml:space="preserve">SearchDeltaP_stationary </w:t>
            </w:r>
            <w:r w:rsidRPr="0096327D">
              <w:t>to support 2-level speed evaluation (i.</w:t>
            </w:r>
            <w:r>
              <w:t>e. stationary and low mobility);</w:t>
            </w:r>
          </w:p>
          <w:p w14:paraId="3B57925E" w14:textId="0C43E6D9" w:rsidR="00757741" w:rsidRDefault="00757741" w:rsidP="00757741">
            <w:pPr>
              <w:spacing w:after="0"/>
            </w:pPr>
            <w:r>
              <w:t>-</w:t>
            </w:r>
            <w:r>
              <w:tab/>
            </w:r>
            <w:r w:rsidRPr="005803A7">
              <w:rPr>
                <w:b/>
                <w:bCs/>
              </w:rPr>
              <w:t>Enhancement 3</w:t>
            </w:r>
            <w:r w:rsidRPr="005803A7">
              <w:t>: Take into account changes in beam measurements in serving cell when evaluating the mobility status of UE, e.g. based on the number of beam changes, the beam can be the best beam or all beams exceeding a threshold</w:t>
            </w:r>
            <w:r>
              <w:t>;</w:t>
            </w:r>
          </w:p>
          <w:p w14:paraId="672C0F89" w14:textId="77777777" w:rsidR="00757741" w:rsidRDefault="00757741" w:rsidP="00305C6B">
            <w:pPr>
              <w:spacing w:after="0"/>
            </w:pPr>
            <w:r w:rsidRPr="00757741">
              <w:t>-</w:t>
            </w:r>
            <w:r w:rsidRPr="00757741">
              <w:tab/>
            </w:r>
            <w:r w:rsidRPr="00757741">
              <w:rPr>
                <w:b/>
              </w:rPr>
              <w:t>Enhancement 4</w:t>
            </w:r>
            <w:r w:rsidRPr="00757741">
              <w:t>: UE determines its stationary property based on subsc</w:t>
            </w:r>
            <w:r>
              <w:t>r</w:t>
            </w:r>
            <w:r w:rsidR="00305C6B">
              <w:t>iption information (e.g. USIM);</w:t>
            </w:r>
          </w:p>
          <w:p w14:paraId="6A5B638B" w14:textId="77777777" w:rsidR="002B3B5C" w:rsidRPr="002B3B5C" w:rsidRDefault="002B3B5C" w:rsidP="002B3B5C">
            <w:pPr>
              <w:spacing w:after="0"/>
            </w:pPr>
            <w:r w:rsidRPr="002B3B5C">
              <w:t>-</w:t>
            </w:r>
            <w:r w:rsidRPr="002B3B5C">
              <w:tab/>
            </w:r>
            <w:r w:rsidRPr="002B3B5C">
              <w:rPr>
                <w:b/>
              </w:rPr>
              <w:t>Enhancement 5</w:t>
            </w:r>
            <w:r w:rsidRPr="002B3B5C">
              <w:t>: Introduce an additional S</w:t>
            </w:r>
            <w:r w:rsidRPr="002B3B5C">
              <w:rPr>
                <w:vertAlign w:val="subscript"/>
              </w:rPr>
              <w:t xml:space="preserve">searchDeltaP_correction </w:t>
            </w:r>
            <w:r w:rsidRPr="002B3B5C">
              <w:t>threshold and configure the UE to use it if only it detects that it observes higher received signal power variation that do not violate stationary property, i.e. rotating around itself, dynamically changing multipath.</w:t>
            </w:r>
          </w:p>
          <w:p w14:paraId="26D63982" w14:textId="14938EC0" w:rsidR="00305C6B" w:rsidRDefault="002B3B5C" w:rsidP="00305C6B">
            <w:pPr>
              <w:spacing w:after="0"/>
            </w:pPr>
            <w:r w:rsidRPr="002B3B5C">
              <w:t>-</w:t>
            </w:r>
            <w:r w:rsidRPr="002B3B5C">
              <w:tab/>
            </w:r>
            <w:r w:rsidRPr="002B3B5C">
              <w:rPr>
                <w:b/>
              </w:rPr>
              <w:t>Enhancement 6</w:t>
            </w:r>
            <w:r w:rsidRPr="002B3B5C">
              <w:t>: UE determines its confined mobility property based on subscription information (e.g. USIM). This kind of device is expected to be moving (slowly in many cases) or stationary, but different from Enhancement 5, these UEs are not expected to move out of a localized area in its lifetime.</w:t>
            </w:r>
          </w:p>
          <w:p w14:paraId="5343E82C" w14:textId="4D0F8347" w:rsidR="00305C6B" w:rsidRDefault="00305C6B" w:rsidP="00305C6B">
            <w:pPr>
              <w:spacing w:after="0"/>
            </w:pPr>
          </w:p>
        </w:tc>
      </w:tr>
    </w:tbl>
    <w:p w14:paraId="16DD8DCB" w14:textId="70ADC788" w:rsidR="00710FFB" w:rsidRDefault="00766F9C" w:rsidP="002A651B">
      <w:r>
        <w:t>A</w:t>
      </w:r>
      <w:r w:rsidR="0008157B">
        <w:t xml:space="preserve">mong the solutions, </w:t>
      </w:r>
      <w:r w:rsidR="00710FFB">
        <w:t xml:space="preserve">we prefer Enhancement #4, because </w:t>
      </w:r>
      <w:r w:rsidR="005315FE">
        <w:t>it</w:t>
      </w:r>
      <w:r w:rsidR="00710FFB">
        <w:t xml:space="preserve"> do</w:t>
      </w:r>
      <w:r w:rsidR="005315FE">
        <w:t>es</w:t>
      </w:r>
      <w:r w:rsidR="00710FFB">
        <w:t xml:space="preserve"> not rely on the quality of serving cell or serving beams. Generally, for fixed/immobile UEs, the UE will keep stationary for a long period of time.</w:t>
      </w:r>
      <w:r w:rsidR="006D2EEC">
        <w:t xml:space="preserve"> We understand the motivation is to also identify temporary stationary UEs.</w:t>
      </w:r>
      <w:r w:rsidR="00710FFB">
        <w:t xml:space="preserve"> But we are not sure using stricter</w:t>
      </w:r>
      <w:r w:rsidR="005315FE">
        <w:t xml:space="preserve"> RSRP</w:t>
      </w:r>
      <w:r w:rsidR="00710FFB">
        <w:t xml:space="preserve"> threshold can be helpful for identifying these UEs, </w:t>
      </w:r>
      <w:r w:rsidR="006D2EEC">
        <w:t>because even if the UE does not move</w:t>
      </w:r>
      <w:r w:rsidR="00710FFB">
        <w:t xml:space="preserve">, the channel condition may also be slightly changed due to the movement of other objects nearby. Therefore, it </w:t>
      </w:r>
      <w:r w:rsidR="006D2EEC">
        <w:t>seems</w:t>
      </w:r>
      <w:r w:rsidR="00710FFB">
        <w:t xml:space="preserve"> </w:t>
      </w:r>
      <w:r w:rsidR="006D2EEC">
        <w:t>difficult</w:t>
      </w:r>
      <w:r w:rsidR="00710FFB">
        <w:t xml:space="preserve"> for network to provide </w:t>
      </w:r>
      <w:r w:rsidR="00DF56CD">
        <w:t>accurate</w:t>
      </w:r>
      <w:r w:rsidR="00562736">
        <w:t xml:space="preserve"> RSRP</w:t>
      </w:r>
      <w:r w:rsidR="00710FFB">
        <w:t xml:space="preserve"> threshold</w:t>
      </w:r>
      <w:r w:rsidR="00DF56CD">
        <w:t>s</w:t>
      </w:r>
      <w:r w:rsidR="00710FFB">
        <w:t xml:space="preserve"> </w:t>
      </w:r>
      <w:r w:rsidR="005315FE">
        <w:t xml:space="preserve">to </w:t>
      </w:r>
      <w:r w:rsidR="00DF56CD">
        <w:t>differentiate fixed/immobile UEs from low mobility UEs</w:t>
      </w:r>
      <w:r w:rsidR="00710FFB">
        <w:t xml:space="preserve">. </w:t>
      </w:r>
    </w:p>
    <w:p w14:paraId="3B9431D3" w14:textId="25C8AD12" w:rsidR="005315FE" w:rsidRDefault="00710FFB" w:rsidP="005315FE">
      <w:r>
        <w:t xml:space="preserve">For Enhancement #2, </w:t>
      </w:r>
      <w:r w:rsidR="005315FE">
        <w:t xml:space="preserve">based on current definition of low-mobility criterion, </w:t>
      </w:r>
      <w:r w:rsidR="00897C1C">
        <w:t>i</w:t>
      </w:r>
      <w:r w:rsidR="005315FE">
        <w:t>f the relaxed measurement criterion has not been met for T</w:t>
      </w:r>
      <w:r w:rsidR="005315FE" w:rsidRPr="005315FE">
        <w:rPr>
          <w:vertAlign w:val="subscript"/>
        </w:rPr>
        <w:t>SearchDeltaP</w:t>
      </w:r>
      <w:r w:rsidR="005315FE">
        <w:t>, the UE will set the value of SrxlevRef to the current Srxlev value of the serving cell. Which means the UE may keep refreshing SrxlevRef in certain cases. Thus even by extending the timer</w:t>
      </w:r>
      <w:r w:rsidR="008168D2">
        <w:t xml:space="preserve"> length</w:t>
      </w:r>
      <w:r w:rsidR="005315FE">
        <w:t>, it is hard to determine whether t</w:t>
      </w:r>
      <w:r w:rsidR="00DF56CD">
        <w:t>he UE is truly stable or keeps</w:t>
      </w:r>
      <w:r w:rsidR="005315FE">
        <w:t xml:space="preserve"> moving lowly. </w:t>
      </w:r>
    </w:p>
    <w:p w14:paraId="2E88E21A" w14:textId="473B06CD" w:rsidR="0008157B" w:rsidRDefault="005315FE" w:rsidP="002A651B">
      <w:r>
        <w:lastRenderedPageBreak/>
        <w:t>But</w:t>
      </w:r>
      <w:r w:rsidR="00897C1C">
        <w:t xml:space="preserve"> Enhancement #4 is based on UE subscription information, it can precisely indicate the fixed</w:t>
      </w:r>
      <w:r w:rsidR="00296890">
        <w:t>/immobile</w:t>
      </w:r>
      <w:r w:rsidR="00897C1C">
        <w:t xml:space="preserve"> attribution.</w:t>
      </w:r>
      <w:r w:rsidR="00296890">
        <w:t xml:space="preserve"> </w:t>
      </w:r>
      <w:r w:rsidR="006C181A">
        <w:t>For Enhancement #6, we understand the “stationary” part is same as in Enhancement #4, s</w:t>
      </w:r>
      <w:r w:rsidR="004E4C87">
        <w:t>o we propose:</w:t>
      </w:r>
    </w:p>
    <w:p w14:paraId="430B1337" w14:textId="5495E966" w:rsidR="0008157B" w:rsidRDefault="0008157B" w:rsidP="0008157B">
      <w:pPr>
        <w:spacing w:before="156" w:line="276" w:lineRule="auto"/>
        <w:ind w:left="993" w:hanging="993"/>
        <w:rPr>
          <w:b/>
        </w:rPr>
      </w:pPr>
      <w:r>
        <w:rPr>
          <w:b/>
        </w:rPr>
        <w:t xml:space="preserve">Proposal </w:t>
      </w:r>
      <w:r w:rsidR="00D77DC1">
        <w:rPr>
          <w:b/>
        </w:rPr>
        <w:t>3</w:t>
      </w:r>
      <w:r>
        <w:rPr>
          <w:b/>
        </w:rPr>
        <w:t>: For identifying fixed/immobile UEs</w:t>
      </w:r>
      <w:r w:rsidR="00DF56CD">
        <w:rPr>
          <w:b/>
        </w:rPr>
        <w:t xml:space="preserve"> in RRC_IDLE/INACTIVE</w:t>
      </w:r>
      <w:r>
        <w:rPr>
          <w:b/>
        </w:rPr>
        <w:t xml:space="preserve">, to </w:t>
      </w:r>
      <w:r w:rsidR="005315FE">
        <w:rPr>
          <w:b/>
        </w:rPr>
        <w:t>consider the following enhancement</w:t>
      </w:r>
      <w:r>
        <w:rPr>
          <w:b/>
        </w:rPr>
        <w:t>:</w:t>
      </w:r>
    </w:p>
    <w:p w14:paraId="2BF8BE8F" w14:textId="4C44D509" w:rsidR="002A651B" w:rsidRPr="00D77DC1" w:rsidRDefault="00710FFB" w:rsidP="00DE3741">
      <w:pPr>
        <w:pStyle w:val="afffffff3"/>
        <w:numPr>
          <w:ilvl w:val="0"/>
          <w:numId w:val="21"/>
        </w:numPr>
        <w:rPr>
          <w:b/>
        </w:rPr>
      </w:pPr>
      <w:r w:rsidRPr="00710FFB">
        <w:rPr>
          <w:b/>
        </w:rPr>
        <w:t>UE determines its stationary property based on subscription information (e.g. USIM);</w:t>
      </w:r>
    </w:p>
    <w:p w14:paraId="72581260" w14:textId="64786006" w:rsidR="002A651B" w:rsidRDefault="002A651B" w:rsidP="002A651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RRM relaxation for RRC_CONNECTED</w:t>
      </w:r>
    </w:p>
    <w:p w14:paraId="1005D8BF" w14:textId="7AA512E8" w:rsidR="00DE3741" w:rsidRDefault="00A3545F" w:rsidP="00DE3741">
      <w:r>
        <w:t xml:space="preserve">Based on the WI objective, if agreed, RRM relaxation for RRC_CONNECTED can be considered by reusing Rel-16 RRM relaxation mechanism. In our understanding, this means the network can provide the RRM relaxation criteria parameters via RRC dedicated signalling, that is exactly “Solution 2” mentioned in TR 38.375. </w:t>
      </w:r>
    </w:p>
    <w:p w14:paraId="1B6110A6" w14:textId="77777777" w:rsidR="00A3545F" w:rsidRPr="00A3545F" w:rsidRDefault="00A3545F" w:rsidP="00A3545F">
      <w:pPr>
        <w:pStyle w:val="B1"/>
        <w:rPr>
          <w:color w:val="0070C0"/>
        </w:rPr>
      </w:pPr>
      <w:r w:rsidRPr="00A3545F">
        <w:rPr>
          <w:b/>
          <w:color w:val="0070C0"/>
        </w:rPr>
        <w:t>-</w:t>
      </w:r>
      <w:r w:rsidRPr="00A3545F">
        <w:rPr>
          <w:b/>
          <w:color w:val="0070C0"/>
        </w:rPr>
        <w:tab/>
        <w:t>Solution 2:</w:t>
      </w:r>
      <w:r w:rsidRPr="00A3545F">
        <w:rPr>
          <w:color w:val="0070C0"/>
        </w:rPr>
        <w:t xml:space="preserve"> Network provides (e.g. low mobility, not-at-cell-edge) evaluation parameters to UE via dedicated signalling.</w:t>
      </w:r>
    </w:p>
    <w:p w14:paraId="11E40900" w14:textId="77777777" w:rsidR="00547333" w:rsidRDefault="004D640B" w:rsidP="00DE3741">
      <w:pPr>
        <w:rPr>
          <w:rFonts w:eastAsia="宋体"/>
          <w:bCs/>
          <w:lang w:eastAsia="ja-JP"/>
        </w:rPr>
      </w:pPr>
      <w:r>
        <w:t xml:space="preserve">As mentioned in WID, the benefit of this solution is to </w:t>
      </w:r>
      <w:r>
        <w:rPr>
          <w:rFonts w:eastAsia="宋体"/>
          <w:bCs/>
          <w:lang w:eastAsia="ja-JP"/>
        </w:rPr>
        <w:t>maximize the commonality with Idle/Inactive UEs, and reduced the specification effort. However, one disadvantage is: after sending evaluation parameters to UE, network has no idea when the UE fulfills the criterion, so network is unclear when does UE enter or leave RRM relaxation mode. In general, it would be fine if network does not know thi</w:t>
      </w:r>
      <w:r w:rsidR="00547333">
        <w:rPr>
          <w:rFonts w:eastAsia="宋体"/>
          <w:bCs/>
          <w:lang w:eastAsia="ja-JP"/>
        </w:rPr>
        <w:t xml:space="preserve">s information, as long as the RRM relaxation has no negative impact to handover performance. </w:t>
      </w:r>
    </w:p>
    <w:p w14:paraId="4DCE10B5" w14:textId="6FA97B99" w:rsidR="00547333" w:rsidRPr="00A3545F" w:rsidRDefault="00547333" w:rsidP="00547333">
      <w:pPr>
        <w:ind w:left="1276" w:hanging="1276"/>
        <w:rPr>
          <w:b/>
        </w:rPr>
      </w:pPr>
      <w:r>
        <w:rPr>
          <w:b/>
        </w:rPr>
        <w:t>Observation</w:t>
      </w:r>
      <w:r>
        <w:rPr>
          <w:rFonts w:hint="eastAsia"/>
          <w:b/>
        </w:rPr>
        <w:t xml:space="preserve"> </w:t>
      </w:r>
      <w:r w:rsidR="00D77DC1">
        <w:rPr>
          <w:b/>
        </w:rPr>
        <w:t>2</w:t>
      </w:r>
      <w:r>
        <w:rPr>
          <w:rFonts w:hint="eastAsia"/>
          <w:b/>
        </w:rPr>
        <w:t xml:space="preserve">: </w:t>
      </w:r>
      <w:r>
        <w:rPr>
          <w:b/>
        </w:rPr>
        <w:t xml:space="preserve"> Simply reusing Rel-16 mechanism for RedCap RRC_Connected, the network is unaware when does UE enter or leave RRM relaxation mode.  </w:t>
      </w:r>
    </w:p>
    <w:p w14:paraId="4791D3CD" w14:textId="589D29AF" w:rsidR="00547333" w:rsidRDefault="00547333" w:rsidP="00DE3741">
      <w:pPr>
        <w:rPr>
          <w:rFonts w:eastAsia="宋体"/>
          <w:bCs/>
          <w:lang w:eastAsia="ja-JP"/>
        </w:rPr>
      </w:pPr>
      <w:r>
        <w:rPr>
          <w:rFonts w:eastAsia="宋体"/>
          <w:bCs/>
          <w:lang w:eastAsia="ja-JP"/>
        </w:rPr>
        <w:t xml:space="preserve">However, </w:t>
      </w:r>
      <w:r w:rsidR="00AC095B">
        <w:rPr>
          <w:rFonts w:eastAsia="宋体"/>
          <w:bCs/>
          <w:lang w:eastAsia="ja-JP"/>
        </w:rPr>
        <w:t>for RRC_Connected UEs, the network may configure RRM meas</w:t>
      </w:r>
      <w:r w:rsidR="00B33A57">
        <w:rPr>
          <w:rFonts w:eastAsia="宋体"/>
          <w:bCs/>
          <w:lang w:eastAsia="ja-JP"/>
        </w:rPr>
        <w:t>urements for different reasons, e.g.</w:t>
      </w:r>
      <w:r w:rsidR="00AC095B">
        <w:rPr>
          <w:rFonts w:eastAsia="宋体"/>
          <w:bCs/>
          <w:lang w:eastAsia="ja-JP"/>
        </w:rPr>
        <w:t xml:space="preserve"> mobility based handover, load balancing, CGI reporting (if supported for RedCap)</w:t>
      </w:r>
      <w:r w:rsidR="00B33A57">
        <w:rPr>
          <w:rFonts w:eastAsia="宋体"/>
          <w:bCs/>
          <w:lang w:eastAsia="ja-JP"/>
        </w:rPr>
        <w:t>…etc</w:t>
      </w:r>
      <w:r w:rsidR="00AC095B">
        <w:rPr>
          <w:rFonts w:eastAsia="宋体"/>
          <w:bCs/>
          <w:lang w:eastAsia="ja-JP"/>
        </w:rPr>
        <w:t xml:space="preserve">. When UE fulfills low-mobility criteria, it is ok to relax the RRM measurements that are configured for mobility based handover. However, it does not make sense to relax the RRM measurements that are configured for load balance, because network </w:t>
      </w:r>
      <w:r w:rsidR="00B33A57">
        <w:rPr>
          <w:rFonts w:eastAsia="宋体"/>
          <w:bCs/>
          <w:lang w:eastAsia="ja-JP"/>
        </w:rPr>
        <w:t>would expect UE to send measurement report as soon as possible, so it can move the UE to another cell with lower load.</w:t>
      </w:r>
    </w:p>
    <w:p w14:paraId="110C9FE4" w14:textId="5C2169F5" w:rsidR="002A651B" w:rsidRPr="00A3545F" w:rsidRDefault="00341154" w:rsidP="00A3545F">
      <w:pPr>
        <w:ind w:left="1276" w:hanging="1276"/>
        <w:rPr>
          <w:b/>
        </w:rPr>
      </w:pPr>
      <w:r>
        <w:rPr>
          <w:b/>
        </w:rPr>
        <w:t>Observation</w:t>
      </w:r>
      <w:r>
        <w:rPr>
          <w:rFonts w:hint="eastAsia"/>
          <w:b/>
        </w:rPr>
        <w:t xml:space="preserve"> </w:t>
      </w:r>
      <w:r w:rsidR="00D77DC1">
        <w:rPr>
          <w:b/>
        </w:rPr>
        <w:t>3</w:t>
      </w:r>
      <w:r>
        <w:rPr>
          <w:rFonts w:hint="eastAsia"/>
          <w:b/>
        </w:rPr>
        <w:t xml:space="preserve">: </w:t>
      </w:r>
      <w:r>
        <w:rPr>
          <w:b/>
        </w:rPr>
        <w:t xml:space="preserve"> For RRC_Connected state, not all RRM measurements can be relaxed. </w:t>
      </w:r>
      <w:r w:rsidR="00A3545F">
        <w:rPr>
          <w:b/>
        </w:rPr>
        <w:t xml:space="preserve">For </w:t>
      </w:r>
      <w:r>
        <w:rPr>
          <w:b/>
        </w:rPr>
        <w:t xml:space="preserve">measurement </w:t>
      </w:r>
      <w:r w:rsidR="00A3545F">
        <w:rPr>
          <w:b/>
        </w:rPr>
        <w:t>with specific</w:t>
      </w:r>
      <w:r>
        <w:rPr>
          <w:b/>
        </w:rPr>
        <w:t xml:space="preserve"> reasons (e.g. load balancing), network would expect</w:t>
      </w:r>
      <w:r w:rsidR="009B17E1">
        <w:rPr>
          <w:b/>
        </w:rPr>
        <w:t xml:space="preserve"> UE to send MR as soon as possib</w:t>
      </w:r>
      <w:r>
        <w:rPr>
          <w:b/>
        </w:rPr>
        <w:t xml:space="preserve">le. </w:t>
      </w:r>
    </w:p>
    <w:p w14:paraId="2C5EB23D" w14:textId="111C9D27" w:rsidR="002A651B" w:rsidRDefault="009B17E1" w:rsidP="00DE3741">
      <w:r>
        <w:t xml:space="preserve">So we suggest to introduce mechanism to inform UE the measured frequencies that can be relaxed. This is similar to disable the RRM relaxation for high priority frequencies, or early measurements (EMR) in Rel-16. Considering the UE performs measurements based on the frequency indicated in measObject, it is reasonable to associate the indication with </w:t>
      </w:r>
      <w:r w:rsidR="00ED2207">
        <w:t>measurement</w:t>
      </w:r>
      <w:r>
        <w:t xml:space="preserve"> </w:t>
      </w:r>
      <w:r w:rsidR="00EF5E07">
        <w:t>object</w:t>
      </w:r>
      <w:r w:rsidR="00F91209">
        <w:t xml:space="preserve"> instead of measIDs</w:t>
      </w:r>
      <w:r>
        <w:t xml:space="preserve">. </w:t>
      </w:r>
    </w:p>
    <w:p w14:paraId="3F3A173C" w14:textId="5CAA271D" w:rsidR="0065725C" w:rsidRDefault="002A651B" w:rsidP="00A3062C">
      <w:pPr>
        <w:spacing w:before="156" w:line="276" w:lineRule="auto"/>
        <w:ind w:left="993" w:hanging="993"/>
      </w:pPr>
      <w:r>
        <w:rPr>
          <w:b/>
        </w:rPr>
        <w:t xml:space="preserve">Proposal </w:t>
      </w:r>
      <w:r w:rsidR="00F12626">
        <w:rPr>
          <w:b/>
        </w:rPr>
        <w:t>4</w:t>
      </w:r>
      <w:r>
        <w:rPr>
          <w:b/>
        </w:rPr>
        <w:t xml:space="preserve">: </w:t>
      </w:r>
      <w:r w:rsidR="004D640B">
        <w:rPr>
          <w:b/>
        </w:rPr>
        <w:t xml:space="preserve">For RRC_Connected RedCap UEs, </w:t>
      </w:r>
      <w:r w:rsidR="00FE6129">
        <w:rPr>
          <w:rFonts w:hint="eastAsia"/>
          <w:b/>
        </w:rPr>
        <w:t>when</w:t>
      </w:r>
      <w:r w:rsidR="00FE6129">
        <w:rPr>
          <w:b/>
        </w:rPr>
        <w:t xml:space="preserve"> configuring RRM relaxation criteria parameters, </w:t>
      </w:r>
      <w:r w:rsidR="004D640B">
        <w:rPr>
          <w:b/>
        </w:rPr>
        <w:t>n</w:t>
      </w:r>
      <w:r>
        <w:rPr>
          <w:b/>
        </w:rPr>
        <w:t xml:space="preserve">etwork can </w:t>
      </w:r>
      <w:r w:rsidR="00FE6129">
        <w:rPr>
          <w:b/>
        </w:rPr>
        <w:t xml:space="preserve">also </w:t>
      </w:r>
      <w:r>
        <w:rPr>
          <w:b/>
        </w:rPr>
        <w:t>indicate which measured frequenc</w:t>
      </w:r>
      <w:r w:rsidR="000F090A">
        <w:rPr>
          <w:b/>
        </w:rPr>
        <w:t>y</w:t>
      </w:r>
      <w:r>
        <w:rPr>
          <w:b/>
        </w:rPr>
        <w:t xml:space="preserve"> (i.e. measObject) can be relaxed, which canno</w:t>
      </w:r>
      <w:r w:rsidR="00D77DC1">
        <w:rPr>
          <w:b/>
        </w:rPr>
        <w:t xml:space="preserve">t. </w:t>
      </w:r>
      <w:r w:rsidR="0065725C">
        <w:t xml:space="preserve"> </w:t>
      </w:r>
    </w:p>
    <w:p w14:paraId="5D64469A" w14:textId="7669407C" w:rsidR="007E51F3" w:rsidRDefault="00EA0BAA" w:rsidP="007A2918">
      <w:r>
        <w:t xml:space="preserve">In addition, for fixed/immobile UEs, if network can obtain the </w:t>
      </w:r>
      <w:r w:rsidR="007E51F3">
        <w:t xml:space="preserve">UE’s </w:t>
      </w:r>
      <w:r>
        <w:t xml:space="preserve">property information, the network can take more aggressive action for power saving, </w:t>
      </w:r>
      <w:r w:rsidR="007E51F3">
        <w:t>such as:</w:t>
      </w:r>
      <w:r>
        <w:t xml:space="preserve"> does not configure any RRM measurements for mobility. To achieve this, either UE can report “stationary” indication to network</w:t>
      </w:r>
      <w:r w:rsidR="00811498">
        <w:t xml:space="preserve"> (</w:t>
      </w:r>
      <w:r w:rsidR="006D2EEC">
        <w:t>cover</w:t>
      </w:r>
      <w:r w:rsidR="00811498">
        <w:t xml:space="preserve"> both fixed and tempora</w:t>
      </w:r>
      <w:r w:rsidR="001F3A31">
        <w:t>ry</w:t>
      </w:r>
      <w:r w:rsidR="00811498">
        <w:t xml:space="preserve"> stationary UEs)</w:t>
      </w:r>
      <w:r>
        <w:t>, or network can make decision based on the “stationary” indication from AMF</w:t>
      </w:r>
      <w:r w:rsidR="00811498">
        <w:t xml:space="preserve"> (covers only fixed UEs)</w:t>
      </w:r>
      <w:r w:rsidR="007A2918">
        <w:t xml:space="preserve">. For latter, it is already </w:t>
      </w:r>
      <w:r w:rsidR="007E51F3">
        <w:t>supported in NG-C interfac</w:t>
      </w:r>
      <w:r w:rsidR="00EB49D7">
        <w:t>e.</w:t>
      </w:r>
      <w:r w:rsidR="001F3A31">
        <w:t xml:space="preserve"> While for temporary stationary UEs, we are open to let UE reports its temporary stationary information to network. How to determining the “temporary stationary” property can be up to UE </w:t>
      </w:r>
      <w:r w:rsidR="001F3A31">
        <w:lastRenderedPageBreak/>
        <w:t xml:space="preserve">implementation. And as we commented to section 2, it is better if UE determines its speed based on GPS instead of RSRP values.  </w:t>
      </w:r>
    </w:p>
    <w:p w14:paraId="5DD0470E" w14:textId="0C31BF5C" w:rsidR="006D2EEC" w:rsidRPr="000647EA" w:rsidRDefault="000647EA" w:rsidP="000647EA">
      <w:pPr>
        <w:spacing w:before="156" w:line="276" w:lineRule="auto"/>
        <w:ind w:left="993" w:hanging="993"/>
        <w:rPr>
          <w:b/>
        </w:rPr>
      </w:pPr>
      <w:r>
        <w:rPr>
          <w:b/>
        </w:rPr>
        <w:t xml:space="preserve">Proposal 5: Network can determine fixed UEs based on the stationary information sent by AMF. For temporary stationary UEs, allow UE to report “temporary stationary” attribution via UE Assistance Information. </w:t>
      </w:r>
    </w:p>
    <w:p w14:paraId="7E9039F2"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7E0BE482" w14:textId="77777777" w:rsidR="00E84692" w:rsidRDefault="0043216B">
      <w:pPr>
        <w:spacing w:before="156"/>
      </w:pPr>
      <w:r>
        <w:rPr>
          <w:sz w:val="22"/>
        </w:rPr>
        <w:t xml:space="preserve">RAN2 is kindly </w:t>
      </w:r>
      <w:r>
        <w:rPr>
          <w:rFonts w:hint="eastAsia"/>
        </w:rPr>
        <w:t xml:space="preserve">asked </w:t>
      </w:r>
      <w:r>
        <w:rPr>
          <w:sz w:val="22"/>
        </w:rPr>
        <w:t>to discuss and adopt the following proposal</w:t>
      </w:r>
      <w:r>
        <w:t>:</w:t>
      </w:r>
    </w:p>
    <w:p w14:paraId="2A3B2987" w14:textId="77777777" w:rsidR="00E673BF" w:rsidRPr="00305C6B" w:rsidRDefault="00E673BF" w:rsidP="00E673BF">
      <w:pPr>
        <w:ind w:left="1276" w:hanging="1276"/>
        <w:rPr>
          <w:b/>
        </w:rPr>
      </w:pPr>
      <w:bookmarkStart w:id="3" w:name="_Toc535476034"/>
      <w:r>
        <w:rPr>
          <w:b/>
        </w:rPr>
        <w:t>Observation</w:t>
      </w:r>
      <w:r>
        <w:rPr>
          <w:rFonts w:hint="eastAsia"/>
          <w:b/>
        </w:rPr>
        <w:t xml:space="preserve"> </w:t>
      </w:r>
      <w:r>
        <w:rPr>
          <w:b/>
        </w:rPr>
        <w:t>1</w:t>
      </w:r>
      <w:r>
        <w:rPr>
          <w:rFonts w:hint="eastAsia"/>
          <w:b/>
        </w:rPr>
        <w:t xml:space="preserve">: </w:t>
      </w:r>
      <w:r>
        <w:rPr>
          <w:b/>
        </w:rPr>
        <w:t xml:space="preserve"> For Rel-17, RAN2 should focus on how to identify fixed/immobile RedCap UEs.  </w:t>
      </w:r>
    </w:p>
    <w:p w14:paraId="1B57B917" w14:textId="77777777" w:rsidR="00E673BF" w:rsidRPr="00A3545F" w:rsidRDefault="00E673BF" w:rsidP="00E673BF">
      <w:pPr>
        <w:ind w:left="1276" w:hanging="1276"/>
        <w:rPr>
          <w:b/>
        </w:rPr>
      </w:pPr>
      <w:r>
        <w:rPr>
          <w:b/>
        </w:rPr>
        <w:t>Observation</w:t>
      </w:r>
      <w:r>
        <w:rPr>
          <w:rFonts w:hint="eastAsia"/>
          <w:b/>
        </w:rPr>
        <w:t xml:space="preserve"> </w:t>
      </w:r>
      <w:r>
        <w:rPr>
          <w:b/>
        </w:rPr>
        <w:t>2</w:t>
      </w:r>
      <w:r>
        <w:rPr>
          <w:rFonts w:hint="eastAsia"/>
          <w:b/>
        </w:rPr>
        <w:t xml:space="preserve">: </w:t>
      </w:r>
      <w:r>
        <w:rPr>
          <w:b/>
        </w:rPr>
        <w:t xml:space="preserve"> Simply reusing Rel-16 mechanism for RedCap RRC_Connected, the network is unaware when does UE enter or leave RRM relaxation mode.  </w:t>
      </w:r>
    </w:p>
    <w:p w14:paraId="1A33B594" w14:textId="77777777" w:rsidR="00E673BF" w:rsidRPr="00A3545F" w:rsidRDefault="00E673BF" w:rsidP="00E673BF">
      <w:pPr>
        <w:ind w:left="1276" w:hanging="1276"/>
        <w:rPr>
          <w:b/>
        </w:rPr>
      </w:pPr>
      <w:r>
        <w:rPr>
          <w:b/>
        </w:rPr>
        <w:t>Observation</w:t>
      </w:r>
      <w:r>
        <w:rPr>
          <w:rFonts w:hint="eastAsia"/>
          <w:b/>
        </w:rPr>
        <w:t xml:space="preserve"> </w:t>
      </w:r>
      <w:r>
        <w:rPr>
          <w:b/>
        </w:rPr>
        <w:t>3</w:t>
      </w:r>
      <w:r>
        <w:rPr>
          <w:rFonts w:hint="eastAsia"/>
          <w:b/>
        </w:rPr>
        <w:t xml:space="preserve">: </w:t>
      </w:r>
      <w:r>
        <w:rPr>
          <w:b/>
        </w:rPr>
        <w:t xml:space="preserve"> For RRC_Connected state, not all RRM measurements can be relaxed. For measurement with specific reasons (e.g. load balancing), network would expect UE to send MR as soon as possible. </w:t>
      </w:r>
    </w:p>
    <w:p w14:paraId="4C90B466" w14:textId="77777777" w:rsidR="00E673BF" w:rsidRPr="00F535CB" w:rsidRDefault="00E673BF" w:rsidP="00E673BF">
      <w:pPr>
        <w:spacing w:before="156" w:line="276" w:lineRule="auto"/>
        <w:ind w:left="993" w:hanging="993"/>
        <w:rPr>
          <w:b/>
        </w:rPr>
      </w:pPr>
      <w:r>
        <w:rPr>
          <w:b/>
        </w:rPr>
        <w:t xml:space="preserve">Proposal 1: RAN2 to confirm the scope of RRM relaxation for RedCap UEs still involves fixed/immobile and low mobility UEs. </w:t>
      </w:r>
    </w:p>
    <w:p w14:paraId="73387AD9" w14:textId="77777777" w:rsidR="00E673BF" w:rsidRDefault="00E673BF" w:rsidP="00193077">
      <w:pPr>
        <w:spacing w:before="156" w:line="276" w:lineRule="auto"/>
        <w:ind w:left="993" w:hanging="993"/>
        <w:rPr>
          <w:b/>
        </w:rPr>
      </w:pPr>
      <w:r>
        <w:rPr>
          <w:b/>
        </w:rPr>
        <w:t xml:space="preserve">Proposal 2: If RedCap UE fulfills Rel-16 RRM relaxation criteria, then Rel-16 RRM relaxation method is applied (without further enhancement).  </w:t>
      </w:r>
    </w:p>
    <w:p w14:paraId="58CDCA25" w14:textId="77777777" w:rsidR="00E673BF" w:rsidRPr="004B70AD" w:rsidRDefault="00E673BF" w:rsidP="00E673BF">
      <w:pPr>
        <w:pStyle w:val="afffffff3"/>
        <w:numPr>
          <w:ilvl w:val="0"/>
          <w:numId w:val="21"/>
        </w:numPr>
        <w:rPr>
          <w:b/>
        </w:rPr>
      </w:pPr>
      <w:r>
        <w:rPr>
          <w:b/>
        </w:rPr>
        <w:t xml:space="preserve">The existing lowMobilityEvaluation-r16, cellEdgeEvaluation-r16 parameters (defined in SIB2) are applicable to both RedCap and non-RedCap UEs. </w:t>
      </w:r>
    </w:p>
    <w:p w14:paraId="0EE14503" w14:textId="77777777" w:rsidR="00DF56CD" w:rsidRDefault="00DF56CD" w:rsidP="00DF56CD">
      <w:pPr>
        <w:spacing w:before="156" w:line="276" w:lineRule="auto"/>
        <w:ind w:left="993" w:hanging="993"/>
        <w:rPr>
          <w:b/>
        </w:rPr>
      </w:pPr>
      <w:r>
        <w:rPr>
          <w:b/>
        </w:rPr>
        <w:t>Proposal 3: For identifying fixed/immobile UEs in RRC_IDLE/INACTIVE, to consider the following enhancement:</w:t>
      </w:r>
    </w:p>
    <w:p w14:paraId="7321346A" w14:textId="77777777" w:rsidR="00DF56CD" w:rsidRPr="00D77DC1" w:rsidRDefault="00DF56CD" w:rsidP="00DF56CD">
      <w:pPr>
        <w:pStyle w:val="afffffff3"/>
        <w:numPr>
          <w:ilvl w:val="0"/>
          <w:numId w:val="21"/>
        </w:numPr>
        <w:rPr>
          <w:b/>
        </w:rPr>
      </w:pPr>
      <w:r w:rsidRPr="00710FFB">
        <w:rPr>
          <w:b/>
        </w:rPr>
        <w:t>UE determines its stationary property based on subscription information (e.g. USIM);</w:t>
      </w:r>
    </w:p>
    <w:p w14:paraId="6D6221B4" w14:textId="2EDBFE1B" w:rsidR="00E673BF" w:rsidRDefault="00E673BF" w:rsidP="00E673BF">
      <w:pPr>
        <w:spacing w:before="156" w:line="276" w:lineRule="auto"/>
        <w:ind w:left="993" w:hanging="993"/>
        <w:rPr>
          <w:b/>
        </w:rPr>
      </w:pPr>
      <w:r>
        <w:rPr>
          <w:b/>
        </w:rPr>
        <w:t xml:space="preserve">Proposal </w:t>
      </w:r>
      <w:r w:rsidR="0022582C">
        <w:rPr>
          <w:b/>
        </w:rPr>
        <w:t>4</w:t>
      </w:r>
      <w:r>
        <w:rPr>
          <w:b/>
        </w:rPr>
        <w:t xml:space="preserve">: For RRC_Connected RedCap UEs, </w:t>
      </w:r>
      <w:r>
        <w:rPr>
          <w:rFonts w:hint="eastAsia"/>
          <w:b/>
        </w:rPr>
        <w:t>when</w:t>
      </w:r>
      <w:r>
        <w:rPr>
          <w:b/>
        </w:rPr>
        <w:t xml:space="preserve"> configuring RRM relaxation criteria parameters, network can also indicate which measured frequency (i.e. measObject) can be relaxed, which cannot. </w:t>
      </w:r>
    </w:p>
    <w:p w14:paraId="1D3C3274" w14:textId="77777777" w:rsidR="001F1C8D" w:rsidRPr="000647EA" w:rsidRDefault="001F1C8D" w:rsidP="001F1C8D">
      <w:pPr>
        <w:spacing w:before="156" w:line="276" w:lineRule="auto"/>
        <w:ind w:left="993" w:hanging="993"/>
        <w:rPr>
          <w:b/>
        </w:rPr>
      </w:pPr>
      <w:r>
        <w:rPr>
          <w:b/>
        </w:rPr>
        <w:t xml:space="preserve">Proposal 5: Network can determine fixed UEs based on the stationary information sent by AMF. For temporary stationary UEs, allow UE to report “temporary stationary” attribution via UE Assistance Information. </w:t>
      </w:r>
    </w:p>
    <w:p w14:paraId="665B5FEB"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w:t>
      </w:r>
    </w:p>
    <w:p w14:paraId="0F491865" w14:textId="5117931C" w:rsidR="00FD224B" w:rsidRDefault="0043216B" w:rsidP="0009621A">
      <w:pPr>
        <w:spacing w:before="156"/>
      </w:pPr>
      <w:r>
        <w:t xml:space="preserve">[1] </w:t>
      </w:r>
      <w:r w:rsidR="00FD224B">
        <w:t xml:space="preserve">RP-210918  </w:t>
      </w:r>
      <w:r w:rsidR="00134960" w:rsidRPr="00134960">
        <w:t>Revised WID on support of reduced capability NR devices</w:t>
      </w:r>
      <w:r w:rsidR="003D3033">
        <w:t>.</w:t>
      </w:r>
    </w:p>
    <w:p w14:paraId="799AEBA7" w14:textId="68B3E548" w:rsidR="0009621A" w:rsidRDefault="00757741" w:rsidP="0009621A">
      <w:pPr>
        <w:spacing w:before="156"/>
      </w:pPr>
      <w:r>
        <w:t xml:space="preserve">[2] </w:t>
      </w:r>
      <w:bookmarkEnd w:id="3"/>
      <w:r>
        <w:t>TR 38.875;</w:t>
      </w:r>
    </w:p>
    <w:p w14:paraId="205B3E27" w14:textId="17FD8430" w:rsidR="003F3115" w:rsidRDefault="003F3115" w:rsidP="0009621A">
      <w:pPr>
        <w:spacing w:before="156"/>
      </w:pPr>
      <w:r>
        <w:t xml:space="preserve">[3] R2-2100570 Consideration on interoperability between Rel-17 RedCap RRM relaxation and Rel-16 RRM relaxation   ZTE Corporation, Sanechips. </w:t>
      </w:r>
    </w:p>
    <w:p w14:paraId="474F5FF3" w14:textId="77777777" w:rsidR="0009621A" w:rsidRDefault="0009621A" w:rsidP="0009621A">
      <w:pPr>
        <w:spacing w:before="156"/>
      </w:pPr>
    </w:p>
    <w:p w14:paraId="4B20D7E6" w14:textId="77777777" w:rsidR="0009621A" w:rsidRDefault="0009621A" w:rsidP="0009621A">
      <w:pPr>
        <w:spacing w:before="156"/>
        <w:rPr>
          <w:rFonts w:ascii="Arial" w:hAnsi="Arial" w:cs="Arial"/>
          <w:b/>
          <w:bCs/>
          <w:kern w:val="0"/>
          <w:sz w:val="32"/>
          <w:szCs w:val="36"/>
        </w:rPr>
      </w:pPr>
    </w:p>
    <w:sectPr w:rsidR="0009621A" w:rsidSect="00923FEC">
      <w:headerReference w:type="even" r:id="rId9"/>
      <w:headerReference w:type="default" r:id="rId10"/>
      <w:footerReference w:type="even" r:id="rId11"/>
      <w:footerReference w:type="default" r:id="rId12"/>
      <w:headerReference w:type="first" r:id="rId13"/>
      <w:footerReference w:type="first" r:id="rId14"/>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134475" w14:textId="77777777" w:rsidR="001B7846" w:rsidRDefault="001B7846">
      <w:pPr>
        <w:spacing w:after="0"/>
      </w:pPr>
      <w:r>
        <w:separator/>
      </w:r>
    </w:p>
  </w:endnote>
  <w:endnote w:type="continuationSeparator" w:id="0">
    <w:p w14:paraId="18578767" w14:textId="77777777" w:rsidR="001B7846" w:rsidRDefault="001B78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628880" w14:textId="77777777" w:rsidR="00D73625" w:rsidRDefault="00D73625">
    <w:pPr>
      <w:pStyle w:val="ad"/>
      <w:framePr w:wrap="around" w:vAnchor="text" w:hAnchor="margin" w:xAlign="right" w:y="1"/>
      <w:spacing w:before="120"/>
      <w:rPr>
        <w:rStyle w:val="af7"/>
      </w:rPr>
    </w:pPr>
    <w:r>
      <w:rPr>
        <w:rStyle w:val="af7"/>
      </w:rPr>
      <w:fldChar w:fldCharType="begin"/>
    </w:r>
    <w:r>
      <w:rPr>
        <w:rStyle w:val="af7"/>
      </w:rPr>
      <w:instrText xml:space="preserve">PAGE  </w:instrText>
    </w:r>
    <w:r>
      <w:rPr>
        <w:rStyle w:val="af7"/>
      </w:rPr>
      <w:fldChar w:fldCharType="end"/>
    </w:r>
  </w:p>
  <w:p w14:paraId="471B59DC" w14:textId="77777777" w:rsidR="00D73625" w:rsidRDefault="00D73625">
    <w:pPr>
      <w:pStyle w:val="ad"/>
      <w:spacing w:before="12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FAE81" w14:textId="77777777" w:rsidR="00D73625" w:rsidRDefault="00D73625">
    <w:pPr>
      <w:pStyle w:val="ad"/>
      <w:spacing w:before="120"/>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A5340" w14:textId="77777777" w:rsidR="00D73625" w:rsidRDefault="00D73625">
    <w:pPr>
      <w:pStyle w:val="ad"/>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CE0717" w14:textId="77777777" w:rsidR="001B7846" w:rsidRDefault="001B7846">
      <w:pPr>
        <w:spacing w:after="0"/>
      </w:pPr>
      <w:r>
        <w:separator/>
      </w:r>
    </w:p>
  </w:footnote>
  <w:footnote w:type="continuationSeparator" w:id="0">
    <w:p w14:paraId="7C3E30F8" w14:textId="77777777" w:rsidR="001B7846" w:rsidRDefault="001B784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F04EA7" w14:textId="77777777" w:rsidR="00D73625" w:rsidRDefault="00D73625">
    <w:pPr>
      <w:pStyle w:val="ae"/>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B51042" w14:textId="77777777" w:rsidR="00D73625" w:rsidRDefault="00D73625">
    <w:pPr>
      <w:spacing w:before="120"/>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B420E" w14:textId="77777777" w:rsidR="00D73625" w:rsidRDefault="00D73625">
    <w:pPr>
      <w:pStyle w:val="ae"/>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EC575C6"/>
    <w:multiLevelType w:val="singleLevel"/>
    <w:tmpl w:val="EEC575C6"/>
    <w:lvl w:ilvl="0">
      <w:start w:val="1"/>
      <w:numFmt w:val="decimal"/>
      <w:lvlText w:val="%1&gt;"/>
      <w:lvlJc w:val="left"/>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2065B00"/>
    <w:multiLevelType w:val="hybridMultilevel"/>
    <w:tmpl w:val="CB68ED62"/>
    <w:lvl w:ilvl="0" w:tplc="89BC91BE">
      <w:start w:val="1"/>
      <w:numFmt w:val="decimal"/>
      <w:lvlText w:val="%1."/>
      <w:lvlJc w:val="left"/>
      <w:pPr>
        <w:tabs>
          <w:tab w:val="num" w:pos="720"/>
        </w:tabs>
        <w:ind w:left="720" w:hanging="360"/>
      </w:pPr>
    </w:lvl>
    <w:lvl w:ilvl="1" w:tplc="BE8A4282" w:tentative="1">
      <w:start w:val="1"/>
      <w:numFmt w:val="decimal"/>
      <w:lvlText w:val="%2."/>
      <w:lvlJc w:val="left"/>
      <w:pPr>
        <w:tabs>
          <w:tab w:val="num" w:pos="1440"/>
        </w:tabs>
        <w:ind w:left="1440" w:hanging="360"/>
      </w:pPr>
    </w:lvl>
    <w:lvl w:ilvl="2" w:tplc="EF86A872" w:tentative="1">
      <w:start w:val="1"/>
      <w:numFmt w:val="decimal"/>
      <w:lvlText w:val="%3."/>
      <w:lvlJc w:val="left"/>
      <w:pPr>
        <w:tabs>
          <w:tab w:val="num" w:pos="2160"/>
        </w:tabs>
        <w:ind w:left="2160" w:hanging="360"/>
      </w:pPr>
    </w:lvl>
    <w:lvl w:ilvl="3" w:tplc="D28026B6" w:tentative="1">
      <w:start w:val="1"/>
      <w:numFmt w:val="decimal"/>
      <w:lvlText w:val="%4."/>
      <w:lvlJc w:val="left"/>
      <w:pPr>
        <w:tabs>
          <w:tab w:val="num" w:pos="2880"/>
        </w:tabs>
        <w:ind w:left="2880" w:hanging="360"/>
      </w:pPr>
    </w:lvl>
    <w:lvl w:ilvl="4" w:tplc="76F293D4" w:tentative="1">
      <w:start w:val="1"/>
      <w:numFmt w:val="decimal"/>
      <w:lvlText w:val="%5."/>
      <w:lvlJc w:val="left"/>
      <w:pPr>
        <w:tabs>
          <w:tab w:val="num" w:pos="3600"/>
        </w:tabs>
        <w:ind w:left="3600" w:hanging="360"/>
      </w:pPr>
    </w:lvl>
    <w:lvl w:ilvl="5" w:tplc="975C52F6" w:tentative="1">
      <w:start w:val="1"/>
      <w:numFmt w:val="decimal"/>
      <w:lvlText w:val="%6."/>
      <w:lvlJc w:val="left"/>
      <w:pPr>
        <w:tabs>
          <w:tab w:val="num" w:pos="4320"/>
        </w:tabs>
        <w:ind w:left="4320" w:hanging="360"/>
      </w:pPr>
    </w:lvl>
    <w:lvl w:ilvl="6" w:tplc="16A88812" w:tentative="1">
      <w:start w:val="1"/>
      <w:numFmt w:val="decimal"/>
      <w:lvlText w:val="%7."/>
      <w:lvlJc w:val="left"/>
      <w:pPr>
        <w:tabs>
          <w:tab w:val="num" w:pos="5040"/>
        </w:tabs>
        <w:ind w:left="5040" w:hanging="360"/>
      </w:pPr>
    </w:lvl>
    <w:lvl w:ilvl="7" w:tplc="866EA66A" w:tentative="1">
      <w:start w:val="1"/>
      <w:numFmt w:val="decimal"/>
      <w:lvlText w:val="%8."/>
      <w:lvlJc w:val="left"/>
      <w:pPr>
        <w:tabs>
          <w:tab w:val="num" w:pos="5760"/>
        </w:tabs>
        <w:ind w:left="5760" w:hanging="360"/>
      </w:pPr>
    </w:lvl>
    <w:lvl w:ilvl="8" w:tplc="DDB4C2F8" w:tentative="1">
      <w:start w:val="1"/>
      <w:numFmt w:val="decimal"/>
      <w:lvlText w:val="%9."/>
      <w:lvlJc w:val="left"/>
      <w:pPr>
        <w:tabs>
          <w:tab w:val="num" w:pos="6480"/>
        </w:tabs>
        <w:ind w:left="6480" w:hanging="360"/>
      </w:pPr>
    </w:lvl>
  </w:abstractNum>
  <w:abstractNum w:abstractNumId="3">
    <w:nsid w:val="04F42ADA"/>
    <w:multiLevelType w:val="hybridMultilevel"/>
    <w:tmpl w:val="13FE6424"/>
    <w:lvl w:ilvl="0" w:tplc="6C06832E">
      <w:start w:val="1"/>
      <w:numFmt w:val="decimal"/>
      <w:lvlText w:val="%1."/>
      <w:lvlJc w:val="left"/>
      <w:pPr>
        <w:ind w:left="720" w:hanging="360"/>
      </w:pPr>
      <w:rPr>
        <w:rFonts w:ascii="Arial" w:hAnsi="Arial" w:cs="Arial"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07AB6BE2"/>
    <w:multiLevelType w:val="hybridMultilevel"/>
    <w:tmpl w:val="388C9F24"/>
    <w:lvl w:ilvl="0" w:tplc="04090001">
      <w:start w:val="1"/>
      <w:numFmt w:val="bullet"/>
      <w:lvlText w:val=""/>
      <w:lvlJc w:val="left"/>
      <w:pPr>
        <w:ind w:left="1995" w:hanging="360"/>
      </w:pPr>
      <w:rPr>
        <w:rFonts w:ascii="Symbol" w:hAnsi="Symbol" w:hint="default"/>
      </w:rPr>
    </w:lvl>
    <w:lvl w:ilvl="1" w:tplc="04090003" w:tentative="1">
      <w:start w:val="1"/>
      <w:numFmt w:val="bullet"/>
      <w:lvlText w:val="o"/>
      <w:lvlJc w:val="left"/>
      <w:pPr>
        <w:ind w:left="2715" w:hanging="360"/>
      </w:pPr>
      <w:rPr>
        <w:rFonts w:ascii="Courier New" w:hAnsi="Courier New" w:cs="Courier New" w:hint="default"/>
      </w:rPr>
    </w:lvl>
    <w:lvl w:ilvl="2" w:tplc="04090005" w:tentative="1">
      <w:start w:val="1"/>
      <w:numFmt w:val="bullet"/>
      <w:lvlText w:val=""/>
      <w:lvlJc w:val="left"/>
      <w:pPr>
        <w:ind w:left="3435" w:hanging="360"/>
      </w:pPr>
      <w:rPr>
        <w:rFonts w:ascii="Wingdings" w:hAnsi="Wingdings" w:hint="default"/>
      </w:rPr>
    </w:lvl>
    <w:lvl w:ilvl="3" w:tplc="04090001" w:tentative="1">
      <w:start w:val="1"/>
      <w:numFmt w:val="bullet"/>
      <w:lvlText w:val=""/>
      <w:lvlJc w:val="left"/>
      <w:pPr>
        <w:ind w:left="4155" w:hanging="360"/>
      </w:pPr>
      <w:rPr>
        <w:rFonts w:ascii="Symbol" w:hAnsi="Symbol" w:hint="default"/>
      </w:rPr>
    </w:lvl>
    <w:lvl w:ilvl="4" w:tplc="04090003" w:tentative="1">
      <w:start w:val="1"/>
      <w:numFmt w:val="bullet"/>
      <w:lvlText w:val="o"/>
      <w:lvlJc w:val="left"/>
      <w:pPr>
        <w:ind w:left="4875" w:hanging="360"/>
      </w:pPr>
      <w:rPr>
        <w:rFonts w:ascii="Courier New" w:hAnsi="Courier New" w:cs="Courier New" w:hint="default"/>
      </w:rPr>
    </w:lvl>
    <w:lvl w:ilvl="5" w:tplc="04090005" w:tentative="1">
      <w:start w:val="1"/>
      <w:numFmt w:val="bullet"/>
      <w:lvlText w:val=""/>
      <w:lvlJc w:val="left"/>
      <w:pPr>
        <w:ind w:left="5595" w:hanging="360"/>
      </w:pPr>
      <w:rPr>
        <w:rFonts w:ascii="Wingdings" w:hAnsi="Wingdings" w:hint="default"/>
      </w:rPr>
    </w:lvl>
    <w:lvl w:ilvl="6" w:tplc="04090001" w:tentative="1">
      <w:start w:val="1"/>
      <w:numFmt w:val="bullet"/>
      <w:lvlText w:val=""/>
      <w:lvlJc w:val="left"/>
      <w:pPr>
        <w:ind w:left="6315" w:hanging="360"/>
      </w:pPr>
      <w:rPr>
        <w:rFonts w:ascii="Symbol" w:hAnsi="Symbol" w:hint="default"/>
      </w:rPr>
    </w:lvl>
    <w:lvl w:ilvl="7" w:tplc="04090003" w:tentative="1">
      <w:start w:val="1"/>
      <w:numFmt w:val="bullet"/>
      <w:lvlText w:val="o"/>
      <w:lvlJc w:val="left"/>
      <w:pPr>
        <w:ind w:left="7035" w:hanging="360"/>
      </w:pPr>
      <w:rPr>
        <w:rFonts w:ascii="Courier New" w:hAnsi="Courier New" w:cs="Courier New" w:hint="default"/>
      </w:rPr>
    </w:lvl>
    <w:lvl w:ilvl="8" w:tplc="04090005" w:tentative="1">
      <w:start w:val="1"/>
      <w:numFmt w:val="bullet"/>
      <w:lvlText w:val=""/>
      <w:lvlJc w:val="left"/>
      <w:pPr>
        <w:ind w:left="7755" w:hanging="360"/>
      </w:pPr>
      <w:rPr>
        <w:rFonts w:ascii="Wingdings" w:hAnsi="Wingdings" w:hint="default"/>
      </w:rPr>
    </w:lvl>
  </w:abstractNum>
  <w:abstractNum w:abstractNumId="6">
    <w:nsid w:val="091D4065"/>
    <w:multiLevelType w:val="hybridMultilevel"/>
    <w:tmpl w:val="54968932"/>
    <w:lvl w:ilvl="0" w:tplc="04090001">
      <w:start w:val="1"/>
      <w:numFmt w:val="bullet"/>
      <w:lvlText w:val=""/>
      <w:lvlJc w:val="left"/>
      <w:pPr>
        <w:ind w:left="620" w:hanging="420"/>
      </w:pPr>
      <w:rPr>
        <w:rFonts w:ascii="Symbol" w:hAnsi="Symbol" w:hint="default"/>
      </w:rPr>
    </w:lvl>
    <w:lvl w:ilvl="1" w:tplc="8F10BA4C">
      <w:start w:val="7"/>
      <w:numFmt w:val="bullet"/>
      <w:lvlText w:val="-"/>
      <w:lvlJc w:val="left"/>
      <w:pPr>
        <w:ind w:left="1040" w:hanging="420"/>
      </w:pPr>
      <w:rPr>
        <w:rFonts w:ascii="Times New Roman" w:eastAsia="宋体" w:hAnsi="Times New Roman" w:cs="Times New Roman"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8">
    <w:nsid w:val="0E5B5ECB"/>
    <w:multiLevelType w:val="hybridMultilevel"/>
    <w:tmpl w:val="A998A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200460BD"/>
    <w:multiLevelType w:val="multilevel"/>
    <w:tmpl w:val="200460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C6271B6"/>
    <w:multiLevelType w:val="hybridMultilevel"/>
    <w:tmpl w:val="C1CEA4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E7007D8"/>
    <w:multiLevelType w:val="hybridMultilevel"/>
    <w:tmpl w:val="1EE21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nsid w:val="57495F33"/>
    <w:multiLevelType w:val="hybridMultilevel"/>
    <w:tmpl w:val="2D14C46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E5521CA"/>
    <w:multiLevelType w:val="hybridMultilevel"/>
    <w:tmpl w:val="4DB8081C"/>
    <w:lvl w:ilvl="0" w:tplc="A39C375C">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nsid w:val="66E821FF"/>
    <w:multiLevelType w:val="hybridMultilevel"/>
    <w:tmpl w:val="BF84D246"/>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9">
    <w:nsid w:val="6DBF7A8F"/>
    <w:multiLevelType w:val="hybridMultilevel"/>
    <w:tmpl w:val="5A4CAE74"/>
    <w:lvl w:ilvl="0" w:tplc="634CEB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14"/>
  </w:num>
  <w:num w:numId="3">
    <w:abstractNumId w:val="20"/>
  </w:num>
  <w:num w:numId="4">
    <w:abstractNumId w:val="13"/>
  </w:num>
  <w:num w:numId="5">
    <w:abstractNumId w:val="4"/>
  </w:num>
  <w:num w:numId="6">
    <w:abstractNumId w:val="10"/>
  </w:num>
  <w:num w:numId="7">
    <w:abstractNumId w:val="6"/>
  </w:num>
  <w:num w:numId="8">
    <w:abstractNumId w:val="18"/>
  </w:num>
  <w:num w:numId="9">
    <w:abstractNumId w:val="11"/>
  </w:num>
  <w:num w:numId="10">
    <w:abstractNumId w:val="8"/>
  </w:num>
  <w:num w:numId="11">
    <w:abstractNumId w:val="0"/>
  </w:num>
  <w:num w:numId="12">
    <w:abstractNumId w:val="15"/>
  </w:num>
  <w:num w:numId="13">
    <w:abstractNumId w:val="7"/>
  </w:num>
  <w:num w:numId="14">
    <w:abstractNumId w:val="2"/>
  </w:num>
  <w:num w:numId="15">
    <w:abstractNumId w:val="3"/>
  </w:num>
  <w:num w:numId="16">
    <w:abstractNumId w:val="9"/>
  </w:num>
  <w:num w:numId="17">
    <w:abstractNumId w:val="19"/>
  </w:num>
  <w:num w:numId="18">
    <w:abstractNumId w:val="5"/>
  </w:num>
  <w:num w:numId="19">
    <w:abstractNumId w:val="16"/>
  </w:num>
  <w:num w:numId="20">
    <w:abstractNumId w:val="12"/>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8"/>
  <w:doNotDisplayPageBoundaries/>
  <w:displayBackgroundShap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55B1"/>
    <w:rsid w:val="00006867"/>
    <w:rsid w:val="00007F63"/>
    <w:rsid w:val="000103E7"/>
    <w:rsid w:val="00013FAD"/>
    <w:rsid w:val="00015844"/>
    <w:rsid w:val="00015C78"/>
    <w:rsid w:val="00017BA5"/>
    <w:rsid w:val="00021259"/>
    <w:rsid w:val="00021359"/>
    <w:rsid w:val="0002351A"/>
    <w:rsid w:val="000248FC"/>
    <w:rsid w:val="0002660A"/>
    <w:rsid w:val="00026899"/>
    <w:rsid w:val="0002698B"/>
    <w:rsid w:val="00027585"/>
    <w:rsid w:val="00033DB9"/>
    <w:rsid w:val="00035803"/>
    <w:rsid w:val="00035B5F"/>
    <w:rsid w:val="00035EF9"/>
    <w:rsid w:val="00037973"/>
    <w:rsid w:val="00040A63"/>
    <w:rsid w:val="0004105F"/>
    <w:rsid w:val="000424DB"/>
    <w:rsid w:val="00042E6F"/>
    <w:rsid w:val="00043923"/>
    <w:rsid w:val="000439F7"/>
    <w:rsid w:val="00044CC7"/>
    <w:rsid w:val="0004506E"/>
    <w:rsid w:val="00046160"/>
    <w:rsid w:val="00047CF7"/>
    <w:rsid w:val="0005129F"/>
    <w:rsid w:val="00051971"/>
    <w:rsid w:val="000563ED"/>
    <w:rsid w:val="000571B0"/>
    <w:rsid w:val="00057DA8"/>
    <w:rsid w:val="00062DCF"/>
    <w:rsid w:val="000639F7"/>
    <w:rsid w:val="000647EA"/>
    <w:rsid w:val="0007093A"/>
    <w:rsid w:val="0007205B"/>
    <w:rsid w:val="000720EB"/>
    <w:rsid w:val="000755A8"/>
    <w:rsid w:val="0007644F"/>
    <w:rsid w:val="00076824"/>
    <w:rsid w:val="00076B12"/>
    <w:rsid w:val="000801E0"/>
    <w:rsid w:val="000804D4"/>
    <w:rsid w:val="0008122E"/>
    <w:rsid w:val="0008157B"/>
    <w:rsid w:val="00082CAA"/>
    <w:rsid w:val="00084128"/>
    <w:rsid w:val="00084609"/>
    <w:rsid w:val="000875C4"/>
    <w:rsid w:val="00087EC3"/>
    <w:rsid w:val="0009084A"/>
    <w:rsid w:val="000915A4"/>
    <w:rsid w:val="0009278C"/>
    <w:rsid w:val="00092939"/>
    <w:rsid w:val="0009621A"/>
    <w:rsid w:val="00097209"/>
    <w:rsid w:val="00097368"/>
    <w:rsid w:val="0009777E"/>
    <w:rsid w:val="000A0410"/>
    <w:rsid w:val="000A10F7"/>
    <w:rsid w:val="000A204F"/>
    <w:rsid w:val="000A2A28"/>
    <w:rsid w:val="000A2D0A"/>
    <w:rsid w:val="000A3A4E"/>
    <w:rsid w:val="000A53F5"/>
    <w:rsid w:val="000B1996"/>
    <w:rsid w:val="000B1ECC"/>
    <w:rsid w:val="000B21DA"/>
    <w:rsid w:val="000B25A2"/>
    <w:rsid w:val="000B265A"/>
    <w:rsid w:val="000B31AA"/>
    <w:rsid w:val="000B38F6"/>
    <w:rsid w:val="000B42B0"/>
    <w:rsid w:val="000B4B76"/>
    <w:rsid w:val="000B5C88"/>
    <w:rsid w:val="000B65CB"/>
    <w:rsid w:val="000B780E"/>
    <w:rsid w:val="000C0353"/>
    <w:rsid w:val="000C2499"/>
    <w:rsid w:val="000C2659"/>
    <w:rsid w:val="000C2690"/>
    <w:rsid w:val="000C2FA7"/>
    <w:rsid w:val="000C364E"/>
    <w:rsid w:val="000C5D4C"/>
    <w:rsid w:val="000C5D86"/>
    <w:rsid w:val="000C7FC7"/>
    <w:rsid w:val="000D18C5"/>
    <w:rsid w:val="000D1EF9"/>
    <w:rsid w:val="000D2BF9"/>
    <w:rsid w:val="000D370A"/>
    <w:rsid w:val="000D4FA0"/>
    <w:rsid w:val="000D59AA"/>
    <w:rsid w:val="000D722D"/>
    <w:rsid w:val="000E1125"/>
    <w:rsid w:val="000E1940"/>
    <w:rsid w:val="000E1993"/>
    <w:rsid w:val="000E3141"/>
    <w:rsid w:val="000E3B8A"/>
    <w:rsid w:val="000E4C9C"/>
    <w:rsid w:val="000E6AE2"/>
    <w:rsid w:val="000F090A"/>
    <w:rsid w:val="000F0A7B"/>
    <w:rsid w:val="000F451B"/>
    <w:rsid w:val="00100030"/>
    <w:rsid w:val="0010484A"/>
    <w:rsid w:val="00104C1F"/>
    <w:rsid w:val="00106BB7"/>
    <w:rsid w:val="001101FB"/>
    <w:rsid w:val="00111C96"/>
    <w:rsid w:val="00111CE0"/>
    <w:rsid w:val="00111DF0"/>
    <w:rsid w:val="0011334E"/>
    <w:rsid w:val="001135C5"/>
    <w:rsid w:val="001147C0"/>
    <w:rsid w:val="00114AAE"/>
    <w:rsid w:val="001253A3"/>
    <w:rsid w:val="00126145"/>
    <w:rsid w:val="0012673B"/>
    <w:rsid w:val="001277F8"/>
    <w:rsid w:val="001311B5"/>
    <w:rsid w:val="00131F75"/>
    <w:rsid w:val="0013288E"/>
    <w:rsid w:val="00134275"/>
    <w:rsid w:val="00134960"/>
    <w:rsid w:val="00137B0E"/>
    <w:rsid w:val="00137D4E"/>
    <w:rsid w:val="001400A0"/>
    <w:rsid w:val="001413B6"/>
    <w:rsid w:val="00141835"/>
    <w:rsid w:val="00144D47"/>
    <w:rsid w:val="00144E28"/>
    <w:rsid w:val="00145AFF"/>
    <w:rsid w:val="00147740"/>
    <w:rsid w:val="00150BAB"/>
    <w:rsid w:val="00155054"/>
    <w:rsid w:val="0015657D"/>
    <w:rsid w:val="00160A40"/>
    <w:rsid w:val="00160DA4"/>
    <w:rsid w:val="001627D9"/>
    <w:rsid w:val="0016373F"/>
    <w:rsid w:val="00164CA7"/>
    <w:rsid w:val="00171FF9"/>
    <w:rsid w:val="0017245C"/>
    <w:rsid w:val="00172A27"/>
    <w:rsid w:val="00172AF8"/>
    <w:rsid w:val="00173A68"/>
    <w:rsid w:val="00175874"/>
    <w:rsid w:val="001767E6"/>
    <w:rsid w:val="00176AC2"/>
    <w:rsid w:val="00177F2B"/>
    <w:rsid w:val="001802FB"/>
    <w:rsid w:val="001806A8"/>
    <w:rsid w:val="00180939"/>
    <w:rsid w:val="00180983"/>
    <w:rsid w:val="00182A00"/>
    <w:rsid w:val="0018310D"/>
    <w:rsid w:val="00184214"/>
    <w:rsid w:val="00184452"/>
    <w:rsid w:val="00187FEF"/>
    <w:rsid w:val="00190A8D"/>
    <w:rsid w:val="00193077"/>
    <w:rsid w:val="001930BE"/>
    <w:rsid w:val="0019400F"/>
    <w:rsid w:val="0019547D"/>
    <w:rsid w:val="00195E1F"/>
    <w:rsid w:val="00196645"/>
    <w:rsid w:val="00197997"/>
    <w:rsid w:val="001A0C8F"/>
    <w:rsid w:val="001A36F7"/>
    <w:rsid w:val="001A384E"/>
    <w:rsid w:val="001A3C20"/>
    <w:rsid w:val="001A4015"/>
    <w:rsid w:val="001A6AFD"/>
    <w:rsid w:val="001A6EDC"/>
    <w:rsid w:val="001B12F3"/>
    <w:rsid w:val="001B21A1"/>
    <w:rsid w:val="001B337C"/>
    <w:rsid w:val="001B5AE5"/>
    <w:rsid w:val="001B7027"/>
    <w:rsid w:val="001B70B4"/>
    <w:rsid w:val="001B7846"/>
    <w:rsid w:val="001B7C67"/>
    <w:rsid w:val="001C0CED"/>
    <w:rsid w:val="001C1105"/>
    <w:rsid w:val="001C17C6"/>
    <w:rsid w:val="001C18D3"/>
    <w:rsid w:val="001C22DE"/>
    <w:rsid w:val="001C27C7"/>
    <w:rsid w:val="001C3C4C"/>
    <w:rsid w:val="001C542E"/>
    <w:rsid w:val="001C69FA"/>
    <w:rsid w:val="001C7B80"/>
    <w:rsid w:val="001D2550"/>
    <w:rsid w:val="001D2914"/>
    <w:rsid w:val="001D2FB0"/>
    <w:rsid w:val="001D3307"/>
    <w:rsid w:val="001D68CB"/>
    <w:rsid w:val="001E0341"/>
    <w:rsid w:val="001E0995"/>
    <w:rsid w:val="001E1C36"/>
    <w:rsid w:val="001E1E3C"/>
    <w:rsid w:val="001E347A"/>
    <w:rsid w:val="001E3D8C"/>
    <w:rsid w:val="001E43EF"/>
    <w:rsid w:val="001E44CD"/>
    <w:rsid w:val="001E6F40"/>
    <w:rsid w:val="001F1C8D"/>
    <w:rsid w:val="001F33AC"/>
    <w:rsid w:val="001F3A31"/>
    <w:rsid w:val="001F3DF5"/>
    <w:rsid w:val="001F4346"/>
    <w:rsid w:val="001F5EDA"/>
    <w:rsid w:val="001F7E3A"/>
    <w:rsid w:val="00201FFE"/>
    <w:rsid w:val="00202C4B"/>
    <w:rsid w:val="00204080"/>
    <w:rsid w:val="00206380"/>
    <w:rsid w:val="00207FF6"/>
    <w:rsid w:val="0021293D"/>
    <w:rsid w:val="002132A0"/>
    <w:rsid w:val="002155FA"/>
    <w:rsid w:val="00216A12"/>
    <w:rsid w:val="002176DE"/>
    <w:rsid w:val="00222656"/>
    <w:rsid w:val="0022388D"/>
    <w:rsid w:val="00223B64"/>
    <w:rsid w:val="002240E4"/>
    <w:rsid w:val="00224B70"/>
    <w:rsid w:val="0022582C"/>
    <w:rsid w:val="0023029F"/>
    <w:rsid w:val="00231281"/>
    <w:rsid w:val="00231DC2"/>
    <w:rsid w:val="002333B7"/>
    <w:rsid w:val="002344F2"/>
    <w:rsid w:val="002368E4"/>
    <w:rsid w:val="002414D9"/>
    <w:rsid w:val="00241832"/>
    <w:rsid w:val="0024359E"/>
    <w:rsid w:val="00244D42"/>
    <w:rsid w:val="00245560"/>
    <w:rsid w:val="00246FFA"/>
    <w:rsid w:val="00247076"/>
    <w:rsid w:val="00252B94"/>
    <w:rsid w:val="00255E19"/>
    <w:rsid w:val="002563B4"/>
    <w:rsid w:val="00256C2E"/>
    <w:rsid w:val="00257233"/>
    <w:rsid w:val="00257318"/>
    <w:rsid w:val="0026058E"/>
    <w:rsid w:val="00260716"/>
    <w:rsid w:val="0026193E"/>
    <w:rsid w:val="00261A9C"/>
    <w:rsid w:val="00262518"/>
    <w:rsid w:val="00262C9D"/>
    <w:rsid w:val="0026319B"/>
    <w:rsid w:val="00265433"/>
    <w:rsid w:val="0026731F"/>
    <w:rsid w:val="00267D41"/>
    <w:rsid w:val="002700C4"/>
    <w:rsid w:val="00270A1C"/>
    <w:rsid w:val="00271ED8"/>
    <w:rsid w:val="00271FEE"/>
    <w:rsid w:val="00272572"/>
    <w:rsid w:val="002730ED"/>
    <w:rsid w:val="0027451C"/>
    <w:rsid w:val="00275BC1"/>
    <w:rsid w:val="0027635A"/>
    <w:rsid w:val="00280857"/>
    <w:rsid w:val="002814D6"/>
    <w:rsid w:val="00281718"/>
    <w:rsid w:val="00281A52"/>
    <w:rsid w:val="00281B15"/>
    <w:rsid w:val="0028219B"/>
    <w:rsid w:val="002844B2"/>
    <w:rsid w:val="002855D0"/>
    <w:rsid w:val="00290E18"/>
    <w:rsid w:val="00291D54"/>
    <w:rsid w:val="0029413A"/>
    <w:rsid w:val="00294ECF"/>
    <w:rsid w:val="00295950"/>
    <w:rsid w:val="00296662"/>
    <w:rsid w:val="00296690"/>
    <w:rsid w:val="002967CE"/>
    <w:rsid w:val="00296890"/>
    <w:rsid w:val="00296D21"/>
    <w:rsid w:val="00297A88"/>
    <w:rsid w:val="002A651B"/>
    <w:rsid w:val="002B136A"/>
    <w:rsid w:val="002B1638"/>
    <w:rsid w:val="002B24A3"/>
    <w:rsid w:val="002B2BBC"/>
    <w:rsid w:val="002B351B"/>
    <w:rsid w:val="002B3B5C"/>
    <w:rsid w:val="002B3C48"/>
    <w:rsid w:val="002B434C"/>
    <w:rsid w:val="002B4F1D"/>
    <w:rsid w:val="002B7014"/>
    <w:rsid w:val="002C0864"/>
    <w:rsid w:val="002C0F12"/>
    <w:rsid w:val="002C22F5"/>
    <w:rsid w:val="002C4649"/>
    <w:rsid w:val="002C5F90"/>
    <w:rsid w:val="002D00AA"/>
    <w:rsid w:val="002D044D"/>
    <w:rsid w:val="002D0F0A"/>
    <w:rsid w:val="002D3398"/>
    <w:rsid w:val="002D35FA"/>
    <w:rsid w:val="002D367C"/>
    <w:rsid w:val="002D3797"/>
    <w:rsid w:val="002D4AFB"/>
    <w:rsid w:val="002D55C0"/>
    <w:rsid w:val="002D6461"/>
    <w:rsid w:val="002D650F"/>
    <w:rsid w:val="002D6D55"/>
    <w:rsid w:val="002D6E18"/>
    <w:rsid w:val="002E002E"/>
    <w:rsid w:val="002E28F9"/>
    <w:rsid w:val="002E361D"/>
    <w:rsid w:val="002E41F8"/>
    <w:rsid w:val="002E7525"/>
    <w:rsid w:val="002E7663"/>
    <w:rsid w:val="002E7C9E"/>
    <w:rsid w:val="002F01CA"/>
    <w:rsid w:val="002F1163"/>
    <w:rsid w:val="002F2D00"/>
    <w:rsid w:val="002F3161"/>
    <w:rsid w:val="002F4528"/>
    <w:rsid w:val="002F50DB"/>
    <w:rsid w:val="002F5517"/>
    <w:rsid w:val="00300582"/>
    <w:rsid w:val="003024EA"/>
    <w:rsid w:val="00305358"/>
    <w:rsid w:val="00305C6B"/>
    <w:rsid w:val="003063B6"/>
    <w:rsid w:val="0030650B"/>
    <w:rsid w:val="0031061A"/>
    <w:rsid w:val="00310D27"/>
    <w:rsid w:val="00311826"/>
    <w:rsid w:val="00312C1A"/>
    <w:rsid w:val="00312DD1"/>
    <w:rsid w:val="00313308"/>
    <w:rsid w:val="003144CA"/>
    <w:rsid w:val="003148F6"/>
    <w:rsid w:val="003171FD"/>
    <w:rsid w:val="003177B1"/>
    <w:rsid w:val="00321077"/>
    <w:rsid w:val="00322EDB"/>
    <w:rsid w:val="003268BB"/>
    <w:rsid w:val="00330072"/>
    <w:rsid w:val="00330B4E"/>
    <w:rsid w:val="0033176D"/>
    <w:rsid w:val="00331858"/>
    <w:rsid w:val="0033380C"/>
    <w:rsid w:val="00333D6C"/>
    <w:rsid w:val="0033426F"/>
    <w:rsid w:val="00335B60"/>
    <w:rsid w:val="00335E3D"/>
    <w:rsid w:val="00336046"/>
    <w:rsid w:val="003402E6"/>
    <w:rsid w:val="00340AAF"/>
    <w:rsid w:val="00341154"/>
    <w:rsid w:val="003436BE"/>
    <w:rsid w:val="00345FC0"/>
    <w:rsid w:val="003469FC"/>
    <w:rsid w:val="003472E7"/>
    <w:rsid w:val="00347800"/>
    <w:rsid w:val="00347C14"/>
    <w:rsid w:val="003504B5"/>
    <w:rsid w:val="003546A6"/>
    <w:rsid w:val="00354915"/>
    <w:rsid w:val="00354E6F"/>
    <w:rsid w:val="00357465"/>
    <w:rsid w:val="003577BE"/>
    <w:rsid w:val="003577F5"/>
    <w:rsid w:val="003601A9"/>
    <w:rsid w:val="00362FCF"/>
    <w:rsid w:val="0036468F"/>
    <w:rsid w:val="00366993"/>
    <w:rsid w:val="0037079D"/>
    <w:rsid w:val="00370894"/>
    <w:rsid w:val="00370E0A"/>
    <w:rsid w:val="00371876"/>
    <w:rsid w:val="00371DAE"/>
    <w:rsid w:val="0037293C"/>
    <w:rsid w:val="00372C00"/>
    <w:rsid w:val="003764F0"/>
    <w:rsid w:val="00376C20"/>
    <w:rsid w:val="00377A1D"/>
    <w:rsid w:val="00381312"/>
    <w:rsid w:val="00382FAE"/>
    <w:rsid w:val="003832DC"/>
    <w:rsid w:val="00384541"/>
    <w:rsid w:val="00385C87"/>
    <w:rsid w:val="00386B90"/>
    <w:rsid w:val="00387F14"/>
    <w:rsid w:val="00391402"/>
    <w:rsid w:val="003918F4"/>
    <w:rsid w:val="00391F87"/>
    <w:rsid w:val="00393338"/>
    <w:rsid w:val="00394FC5"/>
    <w:rsid w:val="00396952"/>
    <w:rsid w:val="003A0737"/>
    <w:rsid w:val="003A150D"/>
    <w:rsid w:val="003A1A83"/>
    <w:rsid w:val="003A1B24"/>
    <w:rsid w:val="003A2A06"/>
    <w:rsid w:val="003A3ACC"/>
    <w:rsid w:val="003A4C78"/>
    <w:rsid w:val="003A552B"/>
    <w:rsid w:val="003A5554"/>
    <w:rsid w:val="003A6CD0"/>
    <w:rsid w:val="003B1164"/>
    <w:rsid w:val="003B132E"/>
    <w:rsid w:val="003B139B"/>
    <w:rsid w:val="003B1738"/>
    <w:rsid w:val="003B3A50"/>
    <w:rsid w:val="003B409D"/>
    <w:rsid w:val="003B448B"/>
    <w:rsid w:val="003B56A0"/>
    <w:rsid w:val="003B6027"/>
    <w:rsid w:val="003C3E62"/>
    <w:rsid w:val="003C4558"/>
    <w:rsid w:val="003D01E0"/>
    <w:rsid w:val="003D03EC"/>
    <w:rsid w:val="003D0EF8"/>
    <w:rsid w:val="003D1455"/>
    <w:rsid w:val="003D2840"/>
    <w:rsid w:val="003D2B72"/>
    <w:rsid w:val="003D3033"/>
    <w:rsid w:val="003D42C7"/>
    <w:rsid w:val="003D4964"/>
    <w:rsid w:val="003D6201"/>
    <w:rsid w:val="003D7765"/>
    <w:rsid w:val="003E1518"/>
    <w:rsid w:val="003E235E"/>
    <w:rsid w:val="003E3E67"/>
    <w:rsid w:val="003E42F6"/>
    <w:rsid w:val="003E48E7"/>
    <w:rsid w:val="003E6A00"/>
    <w:rsid w:val="003E708E"/>
    <w:rsid w:val="003E7C95"/>
    <w:rsid w:val="003E7D68"/>
    <w:rsid w:val="003F0EA6"/>
    <w:rsid w:val="003F1437"/>
    <w:rsid w:val="003F220A"/>
    <w:rsid w:val="003F2B9F"/>
    <w:rsid w:val="003F3115"/>
    <w:rsid w:val="003F3790"/>
    <w:rsid w:val="003F448B"/>
    <w:rsid w:val="003F58F6"/>
    <w:rsid w:val="003F5DC1"/>
    <w:rsid w:val="003F6316"/>
    <w:rsid w:val="0040061F"/>
    <w:rsid w:val="00401149"/>
    <w:rsid w:val="00402720"/>
    <w:rsid w:val="00402985"/>
    <w:rsid w:val="00403BAA"/>
    <w:rsid w:val="00406593"/>
    <w:rsid w:val="004069B2"/>
    <w:rsid w:val="00410408"/>
    <w:rsid w:val="00413229"/>
    <w:rsid w:val="00421BC3"/>
    <w:rsid w:val="004228A3"/>
    <w:rsid w:val="004229AC"/>
    <w:rsid w:val="00423D3B"/>
    <w:rsid w:val="00424172"/>
    <w:rsid w:val="004245A3"/>
    <w:rsid w:val="00424A48"/>
    <w:rsid w:val="004274EC"/>
    <w:rsid w:val="00427917"/>
    <w:rsid w:val="0043178A"/>
    <w:rsid w:val="0043216B"/>
    <w:rsid w:val="00436238"/>
    <w:rsid w:val="00441EB5"/>
    <w:rsid w:val="004431CC"/>
    <w:rsid w:val="0044341B"/>
    <w:rsid w:val="00443D84"/>
    <w:rsid w:val="00443E31"/>
    <w:rsid w:val="00444F7D"/>
    <w:rsid w:val="00445007"/>
    <w:rsid w:val="00446514"/>
    <w:rsid w:val="00446A9B"/>
    <w:rsid w:val="00446E8C"/>
    <w:rsid w:val="00446FED"/>
    <w:rsid w:val="0045201C"/>
    <w:rsid w:val="00452DD1"/>
    <w:rsid w:val="00453750"/>
    <w:rsid w:val="00453CD6"/>
    <w:rsid w:val="00455976"/>
    <w:rsid w:val="00456668"/>
    <w:rsid w:val="00456BC4"/>
    <w:rsid w:val="00457B85"/>
    <w:rsid w:val="0046088D"/>
    <w:rsid w:val="00460FF4"/>
    <w:rsid w:val="00462F02"/>
    <w:rsid w:val="0046335C"/>
    <w:rsid w:val="00466EDC"/>
    <w:rsid w:val="00467368"/>
    <w:rsid w:val="00467D25"/>
    <w:rsid w:val="00470697"/>
    <w:rsid w:val="00470FC6"/>
    <w:rsid w:val="00473BBD"/>
    <w:rsid w:val="0047403A"/>
    <w:rsid w:val="00474161"/>
    <w:rsid w:val="00474C36"/>
    <w:rsid w:val="004750D1"/>
    <w:rsid w:val="00475E38"/>
    <w:rsid w:val="00476F48"/>
    <w:rsid w:val="0048006F"/>
    <w:rsid w:val="00482BBB"/>
    <w:rsid w:val="00483F69"/>
    <w:rsid w:val="00485114"/>
    <w:rsid w:val="00485AE4"/>
    <w:rsid w:val="00486111"/>
    <w:rsid w:val="00486555"/>
    <w:rsid w:val="0048767D"/>
    <w:rsid w:val="0049176F"/>
    <w:rsid w:val="00492EA5"/>
    <w:rsid w:val="004931C8"/>
    <w:rsid w:val="00493247"/>
    <w:rsid w:val="004A0053"/>
    <w:rsid w:val="004A0BD2"/>
    <w:rsid w:val="004A2687"/>
    <w:rsid w:val="004A402F"/>
    <w:rsid w:val="004A6761"/>
    <w:rsid w:val="004B2B05"/>
    <w:rsid w:val="004B2BBA"/>
    <w:rsid w:val="004B3425"/>
    <w:rsid w:val="004B6B21"/>
    <w:rsid w:val="004B70AD"/>
    <w:rsid w:val="004B71F4"/>
    <w:rsid w:val="004B76B6"/>
    <w:rsid w:val="004B7EA1"/>
    <w:rsid w:val="004C0B5E"/>
    <w:rsid w:val="004C16C3"/>
    <w:rsid w:val="004C16F8"/>
    <w:rsid w:val="004C3E66"/>
    <w:rsid w:val="004C4244"/>
    <w:rsid w:val="004C6313"/>
    <w:rsid w:val="004C63EE"/>
    <w:rsid w:val="004C69F0"/>
    <w:rsid w:val="004D05D8"/>
    <w:rsid w:val="004D0970"/>
    <w:rsid w:val="004D1073"/>
    <w:rsid w:val="004D1EE6"/>
    <w:rsid w:val="004D238B"/>
    <w:rsid w:val="004D39A3"/>
    <w:rsid w:val="004D3FA5"/>
    <w:rsid w:val="004D640B"/>
    <w:rsid w:val="004D6EDD"/>
    <w:rsid w:val="004D7034"/>
    <w:rsid w:val="004D7FAA"/>
    <w:rsid w:val="004E06BE"/>
    <w:rsid w:val="004E3A45"/>
    <w:rsid w:val="004E3B7D"/>
    <w:rsid w:val="004E3E3E"/>
    <w:rsid w:val="004E4673"/>
    <w:rsid w:val="004E4C87"/>
    <w:rsid w:val="004E5219"/>
    <w:rsid w:val="004E5753"/>
    <w:rsid w:val="004E7FF5"/>
    <w:rsid w:val="004F10CA"/>
    <w:rsid w:val="004F4675"/>
    <w:rsid w:val="004F557E"/>
    <w:rsid w:val="004F7762"/>
    <w:rsid w:val="00501570"/>
    <w:rsid w:val="005017DA"/>
    <w:rsid w:val="0050411A"/>
    <w:rsid w:val="0050472D"/>
    <w:rsid w:val="00505C1E"/>
    <w:rsid w:val="0050619E"/>
    <w:rsid w:val="005069E2"/>
    <w:rsid w:val="00506B0D"/>
    <w:rsid w:val="00506BCB"/>
    <w:rsid w:val="00506DE6"/>
    <w:rsid w:val="00506E51"/>
    <w:rsid w:val="0051029C"/>
    <w:rsid w:val="005131DA"/>
    <w:rsid w:val="00513C0B"/>
    <w:rsid w:val="005146EB"/>
    <w:rsid w:val="00516764"/>
    <w:rsid w:val="0052138B"/>
    <w:rsid w:val="005214BE"/>
    <w:rsid w:val="005219AA"/>
    <w:rsid w:val="00522736"/>
    <w:rsid w:val="005235B4"/>
    <w:rsid w:val="00524565"/>
    <w:rsid w:val="00525585"/>
    <w:rsid w:val="0052657B"/>
    <w:rsid w:val="005312B1"/>
    <w:rsid w:val="005315FE"/>
    <w:rsid w:val="005344B3"/>
    <w:rsid w:val="00534869"/>
    <w:rsid w:val="00534D4B"/>
    <w:rsid w:val="005371D2"/>
    <w:rsid w:val="00537528"/>
    <w:rsid w:val="0054034E"/>
    <w:rsid w:val="00542ED7"/>
    <w:rsid w:val="00545A76"/>
    <w:rsid w:val="00547333"/>
    <w:rsid w:val="005506C7"/>
    <w:rsid w:val="00550E39"/>
    <w:rsid w:val="005514AA"/>
    <w:rsid w:val="0055500E"/>
    <w:rsid w:val="005557B3"/>
    <w:rsid w:val="00555A68"/>
    <w:rsid w:val="0055689F"/>
    <w:rsid w:val="00556F21"/>
    <w:rsid w:val="005603EF"/>
    <w:rsid w:val="00561349"/>
    <w:rsid w:val="00562736"/>
    <w:rsid w:val="00562AA1"/>
    <w:rsid w:val="00562B8C"/>
    <w:rsid w:val="00562C69"/>
    <w:rsid w:val="00563198"/>
    <w:rsid w:val="00564098"/>
    <w:rsid w:val="005657FC"/>
    <w:rsid w:val="00567054"/>
    <w:rsid w:val="00567294"/>
    <w:rsid w:val="00567A9A"/>
    <w:rsid w:val="00570240"/>
    <w:rsid w:val="00570FEC"/>
    <w:rsid w:val="005714C0"/>
    <w:rsid w:val="00571902"/>
    <w:rsid w:val="00571A8C"/>
    <w:rsid w:val="00572427"/>
    <w:rsid w:val="0057377D"/>
    <w:rsid w:val="005763B9"/>
    <w:rsid w:val="00580518"/>
    <w:rsid w:val="00585DF6"/>
    <w:rsid w:val="00585E04"/>
    <w:rsid w:val="005910DD"/>
    <w:rsid w:val="005920BC"/>
    <w:rsid w:val="005940C1"/>
    <w:rsid w:val="0059566C"/>
    <w:rsid w:val="00595711"/>
    <w:rsid w:val="0059585E"/>
    <w:rsid w:val="005A3156"/>
    <w:rsid w:val="005A53DF"/>
    <w:rsid w:val="005A6185"/>
    <w:rsid w:val="005B052E"/>
    <w:rsid w:val="005B0B2E"/>
    <w:rsid w:val="005B127E"/>
    <w:rsid w:val="005B220B"/>
    <w:rsid w:val="005B2E19"/>
    <w:rsid w:val="005B5956"/>
    <w:rsid w:val="005B66D2"/>
    <w:rsid w:val="005B7842"/>
    <w:rsid w:val="005C1AC7"/>
    <w:rsid w:val="005C20A4"/>
    <w:rsid w:val="005C2356"/>
    <w:rsid w:val="005C4591"/>
    <w:rsid w:val="005C6BDD"/>
    <w:rsid w:val="005C6D0C"/>
    <w:rsid w:val="005C72CB"/>
    <w:rsid w:val="005D0523"/>
    <w:rsid w:val="005D1368"/>
    <w:rsid w:val="005D57F1"/>
    <w:rsid w:val="005D680C"/>
    <w:rsid w:val="005E06D3"/>
    <w:rsid w:val="005E27C0"/>
    <w:rsid w:val="005E31E8"/>
    <w:rsid w:val="005E4F1C"/>
    <w:rsid w:val="005F097D"/>
    <w:rsid w:val="005F1004"/>
    <w:rsid w:val="005F173E"/>
    <w:rsid w:val="005F174C"/>
    <w:rsid w:val="005F1FAE"/>
    <w:rsid w:val="005F1FC2"/>
    <w:rsid w:val="005F35D0"/>
    <w:rsid w:val="005F42AD"/>
    <w:rsid w:val="005F507D"/>
    <w:rsid w:val="005F52FC"/>
    <w:rsid w:val="005F56A6"/>
    <w:rsid w:val="005F6041"/>
    <w:rsid w:val="005F797B"/>
    <w:rsid w:val="005F7E99"/>
    <w:rsid w:val="00600492"/>
    <w:rsid w:val="00601081"/>
    <w:rsid w:val="006012C6"/>
    <w:rsid w:val="0060145D"/>
    <w:rsid w:val="00603239"/>
    <w:rsid w:val="0060466A"/>
    <w:rsid w:val="0060473D"/>
    <w:rsid w:val="006053DC"/>
    <w:rsid w:val="00605AF2"/>
    <w:rsid w:val="00607A61"/>
    <w:rsid w:val="006127D4"/>
    <w:rsid w:val="00614547"/>
    <w:rsid w:val="00614D4B"/>
    <w:rsid w:val="006169DE"/>
    <w:rsid w:val="00616DFB"/>
    <w:rsid w:val="00617630"/>
    <w:rsid w:val="00617B27"/>
    <w:rsid w:val="00620346"/>
    <w:rsid w:val="0062074A"/>
    <w:rsid w:val="00622516"/>
    <w:rsid w:val="00622C68"/>
    <w:rsid w:val="00623125"/>
    <w:rsid w:val="0062321A"/>
    <w:rsid w:val="006241EE"/>
    <w:rsid w:val="00625C8F"/>
    <w:rsid w:val="00627ACD"/>
    <w:rsid w:val="00630383"/>
    <w:rsid w:val="00630B29"/>
    <w:rsid w:val="006316B3"/>
    <w:rsid w:val="00633DA7"/>
    <w:rsid w:val="00634F89"/>
    <w:rsid w:val="006357BD"/>
    <w:rsid w:val="006358DF"/>
    <w:rsid w:val="006408DC"/>
    <w:rsid w:val="006413AD"/>
    <w:rsid w:val="006422C6"/>
    <w:rsid w:val="00643A7A"/>
    <w:rsid w:val="0064545A"/>
    <w:rsid w:val="00647D0B"/>
    <w:rsid w:val="006503F8"/>
    <w:rsid w:val="00650D0F"/>
    <w:rsid w:val="00651856"/>
    <w:rsid w:val="006521E7"/>
    <w:rsid w:val="006521F2"/>
    <w:rsid w:val="00652646"/>
    <w:rsid w:val="00654874"/>
    <w:rsid w:val="0065506A"/>
    <w:rsid w:val="0065579F"/>
    <w:rsid w:val="0065725C"/>
    <w:rsid w:val="0066737C"/>
    <w:rsid w:val="00667AEB"/>
    <w:rsid w:val="00670351"/>
    <w:rsid w:val="006706AA"/>
    <w:rsid w:val="006718B7"/>
    <w:rsid w:val="00672632"/>
    <w:rsid w:val="00673154"/>
    <w:rsid w:val="00673A1F"/>
    <w:rsid w:val="006746B2"/>
    <w:rsid w:val="0067540D"/>
    <w:rsid w:val="00676653"/>
    <w:rsid w:val="00676B15"/>
    <w:rsid w:val="00680EC8"/>
    <w:rsid w:val="0068365D"/>
    <w:rsid w:val="0068430C"/>
    <w:rsid w:val="00685237"/>
    <w:rsid w:val="006867C4"/>
    <w:rsid w:val="00690BB8"/>
    <w:rsid w:val="0069144C"/>
    <w:rsid w:val="0069161A"/>
    <w:rsid w:val="0069189C"/>
    <w:rsid w:val="00691E28"/>
    <w:rsid w:val="006954BD"/>
    <w:rsid w:val="006966CF"/>
    <w:rsid w:val="006978B2"/>
    <w:rsid w:val="00697DD7"/>
    <w:rsid w:val="006A0BB0"/>
    <w:rsid w:val="006A0E75"/>
    <w:rsid w:val="006A451F"/>
    <w:rsid w:val="006A67C2"/>
    <w:rsid w:val="006A6A31"/>
    <w:rsid w:val="006A6BFD"/>
    <w:rsid w:val="006B0BCD"/>
    <w:rsid w:val="006B0CBE"/>
    <w:rsid w:val="006B0D95"/>
    <w:rsid w:val="006B1969"/>
    <w:rsid w:val="006B2F1E"/>
    <w:rsid w:val="006B3DD7"/>
    <w:rsid w:val="006B48F1"/>
    <w:rsid w:val="006C181A"/>
    <w:rsid w:val="006C200E"/>
    <w:rsid w:val="006C2D21"/>
    <w:rsid w:val="006C60A2"/>
    <w:rsid w:val="006C6193"/>
    <w:rsid w:val="006C6DC4"/>
    <w:rsid w:val="006D2A31"/>
    <w:rsid w:val="006D2EEC"/>
    <w:rsid w:val="006D3223"/>
    <w:rsid w:val="006D4BBE"/>
    <w:rsid w:val="006D5430"/>
    <w:rsid w:val="006D63EF"/>
    <w:rsid w:val="006D71AC"/>
    <w:rsid w:val="006D7CA8"/>
    <w:rsid w:val="006E1EE7"/>
    <w:rsid w:val="006E2FE4"/>
    <w:rsid w:val="006E36C6"/>
    <w:rsid w:val="006E3B73"/>
    <w:rsid w:val="006E4CAF"/>
    <w:rsid w:val="006E7570"/>
    <w:rsid w:val="006F12EE"/>
    <w:rsid w:val="006F1DE8"/>
    <w:rsid w:val="006F2252"/>
    <w:rsid w:val="006F259F"/>
    <w:rsid w:val="006F3D72"/>
    <w:rsid w:val="006F3FB1"/>
    <w:rsid w:val="006F4B94"/>
    <w:rsid w:val="006F511B"/>
    <w:rsid w:val="006F6130"/>
    <w:rsid w:val="006F6B71"/>
    <w:rsid w:val="006F6C14"/>
    <w:rsid w:val="006F6CFF"/>
    <w:rsid w:val="006F6EB8"/>
    <w:rsid w:val="006F72DD"/>
    <w:rsid w:val="0070393B"/>
    <w:rsid w:val="00704BC7"/>
    <w:rsid w:val="007051AF"/>
    <w:rsid w:val="00705E84"/>
    <w:rsid w:val="00705FA1"/>
    <w:rsid w:val="00707E83"/>
    <w:rsid w:val="00710FFB"/>
    <w:rsid w:val="007116B3"/>
    <w:rsid w:val="00711E45"/>
    <w:rsid w:val="00711F8D"/>
    <w:rsid w:val="00713731"/>
    <w:rsid w:val="007150F3"/>
    <w:rsid w:val="007165BE"/>
    <w:rsid w:val="007200FA"/>
    <w:rsid w:val="00721635"/>
    <w:rsid w:val="00723530"/>
    <w:rsid w:val="007258A0"/>
    <w:rsid w:val="00725CC4"/>
    <w:rsid w:val="00726958"/>
    <w:rsid w:val="00727D4D"/>
    <w:rsid w:val="00730980"/>
    <w:rsid w:val="00731322"/>
    <w:rsid w:val="00731E30"/>
    <w:rsid w:val="0073217A"/>
    <w:rsid w:val="00736CDD"/>
    <w:rsid w:val="00736FEF"/>
    <w:rsid w:val="00737516"/>
    <w:rsid w:val="00741230"/>
    <w:rsid w:val="00741381"/>
    <w:rsid w:val="0074310F"/>
    <w:rsid w:val="00743261"/>
    <w:rsid w:val="00743B0A"/>
    <w:rsid w:val="00743EC8"/>
    <w:rsid w:val="0074502E"/>
    <w:rsid w:val="00745C1D"/>
    <w:rsid w:val="007517C3"/>
    <w:rsid w:val="00751F23"/>
    <w:rsid w:val="007566B3"/>
    <w:rsid w:val="007573D2"/>
    <w:rsid w:val="00757741"/>
    <w:rsid w:val="007577AC"/>
    <w:rsid w:val="00760036"/>
    <w:rsid w:val="00760C49"/>
    <w:rsid w:val="007621D5"/>
    <w:rsid w:val="007626A2"/>
    <w:rsid w:val="007651F0"/>
    <w:rsid w:val="00765D32"/>
    <w:rsid w:val="00766F9C"/>
    <w:rsid w:val="007705A1"/>
    <w:rsid w:val="00770F43"/>
    <w:rsid w:val="00771468"/>
    <w:rsid w:val="007719AC"/>
    <w:rsid w:val="0077202D"/>
    <w:rsid w:val="00772393"/>
    <w:rsid w:val="00773686"/>
    <w:rsid w:val="00776AD0"/>
    <w:rsid w:val="007824FF"/>
    <w:rsid w:val="00782F79"/>
    <w:rsid w:val="007832D8"/>
    <w:rsid w:val="00787A57"/>
    <w:rsid w:val="00787B7D"/>
    <w:rsid w:val="00790647"/>
    <w:rsid w:val="00792D48"/>
    <w:rsid w:val="00793203"/>
    <w:rsid w:val="007943BB"/>
    <w:rsid w:val="00795931"/>
    <w:rsid w:val="00796061"/>
    <w:rsid w:val="00796A2A"/>
    <w:rsid w:val="00796A38"/>
    <w:rsid w:val="00797C01"/>
    <w:rsid w:val="007A0183"/>
    <w:rsid w:val="007A053E"/>
    <w:rsid w:val="007A2918"/>
    <w:rsid w:val="007A2A69"/>
    <w:rsid w:val="007A3BED"/>
    <w:rsid w:val="007A627F"/>
    <w:rsid w:val="007A6821"/>
    <w:rsid w:val="007B055F"/>
    <w:rsid w:val="007B0BAC"/>
    <w:rsid w:val="007B118F"/>
    <w:rsid w:val="007B13C6"/>
    <w:rsid w:val="007B312F"/>
    <w:rsid w:val="007B3EE9"/>
    <w:rsid w:val="007B4B41"/>
    <w:rsid w:val="007B6028"/>
    <w:rsid w:val="007C0BA7"/>
    <w:rsid w:val="007C1244"/>
    <w:rsid w:val="007C1A92"/>
    <w:rsid w:val="007C33E4"/>
    <w:rsid w:val="007C41B3"/>
    <w:rsid w:val="007C44F4"/>
    <w:rsid w:val="007C4841"/>
    <w:rsid w:val="007C5C75"/>
    <w:rsid w:val="007C6BFB"/>
    <w:rsid w:val="007C7AC0"/>
    <w:rsid w:val="007D0E38"/>
    <w:rsid w:val="007D2587"/>
    <w:rsid w:val="007D2DC4"/>
    <w:rsid w:val="007D34C8"/>
    <w:rsid w:val="007D36F2"/>
    <w:rsid w:val="007D5A25"/>
    <w:rsid w:val="007E0E51"/>
    <w:rsid w:val="007E0F24"/>
    <w:rsid w:val="007E17B1"/>
    <w:rsid w:val="007E27C0"/>
    <w:rsid w:val="007E2F5D"/>
    <w:rsid w:val="007E3C82"/>
    <w:rsid w:val="007E4716"/>
    <w:rsid w:val="007E5067"/>
    <w:rsid w:val="007E51F3"/>
    <w:rsid w:val="007E6E32"/>
    <w:rsid w:val="007E7487"/>
    <w:rsid w:val="007E771D"/>
    <w:rsid w:val="007F3DA7"/>
    <w:rsid w:val="007F4203"/>
    <w:rsid w:val="007F4290"/>
    <w:rsid w:val="007F502E"/>
    <w:rsid w:val="007F65F6"/>
    <w:rsid w:val="007F6A42"/>
    <w:rsid w:val="007F7A9A"/>
    <w:rsid w:val="008013CA"/>
    <w:rsid w:val="00802E86"/>
    <w:rsid w:val="008056CF"/>
    <w:rsid w:val="00806C7C"/>
    <w:rsid w:val="0080728E"/>
    <w:rsid w:val="00811498"/>
    <w:rsid w:val="00811CC1"/>
    <w:rsid w:val="00812EF1"/>
    <w:rsid w:val="00814945"/>
    <w:rsid w:val="00814985"/>
    <w:rsid w:val="008155A0"/>
    <w:rsid w:val="008160BF"/>
    <w:rsid w:val="008168D2"/>
    <w:rsid w:val="00816F96"/>
    <w:rsid w:val="008175D4"/>
    <w:rsid w:val="008205B0"/>
    <w:rsid w:val="008224B3"/>
    <w:rsid w:val="00822C19"/>
    <w:rsid w:val="00823AF8"/>
    <w:rsid w:val="00832ADC"/>
    <w:rsid w:val="008343F2"/>
    <w:rsid w:val="00835293"/>
    <w:rsid w:val="00835356"/>
    <w:rsid w:val="00836941"/>
    <w:rsid w:val="00836D5A"/>
    <w:rsid w:val="0083795A"/>
    <w:rsid w:val="00837C9F"/>
    <w:rsid w:val="00843379"/>
    <w:rsid w:val="008436F0"/>
    <w:rsid w:val="00843C74"/>
    <w:rsid w:val="00843DAA"/>
    <w:rsid w:val="00843F40"/>
    <w:rsid w:val="00845019"/>
    <w:rsid w:val="0084566F"/>
    <w:rsid w:val="008505B6"/>
    <w:rsid w:val="00850AD1"/>
    <w:rsid w:val="00851A3E"/>
    <w:rsid w:val="00852259"/>
    <w:rsid w:val="008529ED"/>
    <w:rsid w:val="00853419"/>
    <w:rsid w:val="00853E87"/>
    <w:rsid w:val="00855CBD"/>
    <w:rsid w:val="00856F99"/>
    <w:rsid w:val="00857625"/>
    <w:rsid w:val="00857E3C"/>
    <w:rsid w:val="00860FE6"/>
    <w:rsid w:val="008636BD"/>
    <w:rsid w:val="00864683"/>
    <w:rsid w:val="00864D17"/>
    <w:rsid w:val="008719DB"/>
    <w:rsid w:val="00872250"/>
    <w:rsid w:val="008727F2"/>
    <w:rsid w:val="008731B8"/>
    <w:rsid w:val="0087381D"/>
    <w:rsid w:val="00873D16"/>
    <w:rsid w:val="00875049"/>
    <w:rsid w:val="00875CB9"/>
    <w:rsid w:val="00875F0E"/>
    <w:rsid w:val="00880F6C"/>
    <w:rsid w:val="008855E2"/>
    <w:rsid w:val="00886521"/>
    <w:rsid w:val="00886648"/>
    <w:rsid w:val="00887886"/>
    <w:rsid w:val="008937A3"/>
    <w:rsid w:val="008943A1"/>
    <w:rsid w:val="00894705"/>
    <w:rsid w:val="0089509A"/>
    <w:rsid w:val="00895C60"/>
    <w:rsid w:val="00897C1C"/>
    <w:rsid w:val="008A1E93"/>
    <w:rsid w:val="008A2A33"/>
    <w:rsid w:val="008A4FE1"/>
    <w:rsid w:val="008A5E28"/>
    <w:rsid w:val="008A64DE"/>
    <w:rsid w:val="008B3CA8"/>
    <w:rsid w:val="008B4198"/>
    <w:rsid w:val="008B4296"/>
    <w:rsid w:val="008B4609"/>
    <w:rsid w:val="008B50B6"/>
    <w:rsid w:val="008B725C"/>
    <w:rsid w:val="008C1D6D"/>
    <w:rsid w:val="008C2184"/>
    <w:rsid w:val="008C3C8F"/>
    <w:rsid w:val="008C3F98"/>
    <w:rsid w:val="008D1DAC"/>
    <w:rsid w:val="008D23AF"/>
    <w:rsid w:val="008D32BF"/>
    <w:rsid w:val="008D3A05"/>
    <w:rsid w:val="008D681A"/>
    <w:rsid w:val="008D6B1A"/>
    <w:rsid w:val="008D6D38"/>
    <w:rsid w:val="008D7383"/>
    <w:rsid w:val="008D789C"/>
    <w:rsid w:val="008E0617"/>
    <w:rsid w:val="008E0C64"/>
    <w:rsid w:val="008E1801"/>
    <w:rsid w:val="008E4B64"/>
    <w:rsid w:val="008E5313"/>
    <w:rsid w:val="008E5B71"/>
    <w:rsid w:val="008E646E"/>
    <w:rsid w:val="008E705E"/>
    <w:rsid w:val="008F0C94"/>
    <w:rsid w:val="008F2453"/>
    <w:rsid w:val="008F252E"/>
    <w:rsid w:val="008F34E9"/>
    <w:rsid w:val="00901D0C"/>
    <w:rsid w:val="00902740"/>
    <w:rsid w:val="00902833"/>
    <w:rsid w:val="00902C4E"/>
    <w:rsid w:val="009032D6"/>
    <w:rsid w:val="009039E2"/>
    <w:rsid w:val="00904B7E"/>
    <w:rsid w:val="00905D5B"/>
    <w:rsid w:val="00906BB5"/>
    <w:rsid w:val="0091196A"/>
    <w:rsid w:val="00911DC9"/>
    <w:rsid w:val="009123FF"/>
    <w:rsid w:val="00912D8F"/>
    <w:rsid w:val="009164CD"/>
    <w:rsid w:val="00917271"/>
    <w:rsid w:val="00922A9F"/>
    <w:rsid w:val="00923EDA"/>
    <w:rsid w:val="00923FEC"/>
    <w:rsid w:val="00925478"/>
    <w:rsid w:val="009256F4"/>
    <w:rsid w:val="00925A8F"/>
    <w:rsid w:val="00925D8E"/>
    <w:rsid w:val="009269F5"/>
    <w:rsid w:val="00930CAD"/>
    <w:rsid w:val="00931BE7"/>
    <w:rsid w:val="0093324D"/>
    <w:rsid w:val="009400CF"/>
    <w:rsid w:val="00940533"/>
    <w:rsid w:val="00941097"/>
    <w:rsid w:val="00942498"/>
    <w:rsid w:val="00942B78"/>
    <w:rsid w:val="009432FE"/>
    <w:rsid w:val="009438F8"/>
    <w:rsid w:val="00944414"/>
    <w:rsid w:val="0094691D"/>
    <w:rsid w:val="00952459"/>
    <w:rsid w:val="00953948"/>
    <w:rsid w:val="00953CF1"/>
    <w:rsid w:val="00954F42"/>
    <w:rsid w:val="00957172"/>
    <w:rsid w:val="009578D1"/>
    <w:rsid w:val="00957A33"/>
    <w:rsid w:val="00957B43"/>
    <w:rsid w:val="0096003B"/>
    <w:rsid w:val="0096081E"/>
    <w:rsid w:val="0096137E"/>
    <w:rsid w:val="00961E92"/>
    <w:rsid w:val="00962455"/>
    <w:rsid w:val="009644D2"/>
    <w:rsid w:val="009647C5"/>
    <w:rsid w:val="0096604F"/>
    <w:rsid w:val="00966280"/>
    <w:rsid w:val="009663C5"/>
    <w:rsid w:val="009700D1"/>
    <w:rsid w:val="009704A1"/>
    <w:rsid w:val="00971DDC"/>
    <w:rsid w:val="0097399E"/>
    <w:rsid w:val="009739F5"/>
    <w:rsid w:val="009750EE"/>
    <w:rsid w:val="00975146"/>
    <w:rsid w:val="009755AD"/>
    <w:rsid w:val="009757E0"/>
    <w:rsid w:val="0097718E"/>
    <w:rsid w:val="009800B6"/>
    <w:rsid w:val="009843F2"/>
    <w:rsid w:val="0098536E"/>
    <w:rsid w:val="00985DB7"/>
    <w:rsid w:val="00986B3C"/>
    <w:rsid w:val="00986D44"/>
    <w:rsid w:val="009903A8"/>
    <w:rsid w:val="00990D43"/>
    <w:rsid w:val="00991070"/>
    <w:rsid w:val="00991C84"/>
    <w:rsid w:val="00992DCD"/>
    <w:rsid w:val="00994702"/>
    <w:rsid w:val="00996E62"/>
    <w:rsid w:val="00997875"/>
    <w:rsid w:val="00997D39"/>
    <w:rsid w:val="00997FD5"/>
    <w:rsid w:val="009A0504"/>
    <w:rsid w:val="009A1CA8"/>
    <w:rsid w:val="009A2CA9"/>
    <w:rsid w:val="009A3428"/>
    <w:rsid w:val="009A5082"/>
    <w:rsid w:val="009A618E"/>
    <w:rsid w:val="009B11B9"/>
    <w:rsid w:val="009B155B"/>
    <w:rsid w:val="009B17E1"/>
    <w:rsid w:val="009B183F"/>
    <w:rsid w:val="009B1F5B"/>
    <w:rsid w:val="009B3BA9"/>
    <w:rsid w:val="009B3DB8"/>
    <w:rsid w:val="009B4769"/>
    <w:rsid w:val="009C0634"/>
    <w:rsid w:val="009C2086"/>
    <w:rsid w:val="009C3006"/>
    <w:rsid w:val="009C6438"/>
    <w:rsid w:val="009C74B5"/>
    <w:rsid w:val="009D159F"/>
    <w:rsid w:val="009D1912"/>
    <w:rsid w:val="009D1A92"/>
    <w:rsid w:val="009D2A16"/>
    <w:rsid w:val="009D344B"/>
    <w:rsid w:val="009D6952"/>
    <w:rsid w:val="009E068F"/>
    <w:rsid w:val="009E1B89"/>
    <w:rsid w:val="009E217B"/>
    <w:rsid w:val="009E3971"/>
    <w:rsid w:val="009E47B7"/>
    <w:rsid w:val="009E58C2"/>
    <w:rsid w:val="009E619C"/>
    <w:rsid w:val="009E7020"/>
    <w:rsid w:val="009E7045"/>
    <w:rsid w:val="009E748B"/>
    <w:rsid w:val="009E78AF"/>
    <w:rsid w:val="009F0307"/>
    <w:rsid w:val="009F2244"/>
    <w:rsid w:val="009F3808"/>
    <w:rsid w:val="009F3839"/>
    <w:rsid w:val="009F3D12"/>
    <w:rsid w:val="009F5FBC"/>
    <w:rsid w:val="009F6383"/>
    <w:rsid w:val="009F74A3"/>
    <w:rsid w:val="009F7F73"/>
    <w:rsid w:val="00A00E96"/>
    <w:rsid w:val="00A03D3F"/>
    <w:rsid w:val="00A047F9"/>
    <w:rsid w:val="00A049AC"/>
    <w:rsid w:val="00A04BEB"/>
    <w:rsid w:val="00A04DE2"/>
    <w:rsid w:val="00A054F6"/>
    <w:rsid w:val="00A07A65"/>
    <w:rsid w:val="00A07E9D"/>
    <w:rsid w:val="00A1110B"/>
    <w:rsid w:val="00A11A20"/>
    <w:rsid w:val="00A11DFB"/>
    <w:rsid w:val="00A11F1E"/>
    <w:rsid w:val="00A12DEC"/>
    <w:rsid w:val="00A14BA5"/>
    <w:rsid w:val="00A15C80"/>
    <w:rsid w:val="00A15DA4"/>
    <w:rsid w:val="00A20607"/>
    <w:rsid w:val="00A20D0F"/>
    <w:rsid w:val="00A22250"/>
    <w:rsid w:val="00A2486B"/>
    <w:rsid w:val="00A25160"/>
    <w:rsid w:val="00A26916"/>
    <w:rsid w:val="00A2769F"/>
    <w:rsid w:val="00A27E3C"/>
    <w:rsid w:val="00A27E76"/>
    <w:rsid w:val="00A27E8B"/>
    <w:rsid w:val="00A3062C"/>
    <w:rsid w:val="00A3149C"/>
    <w:rsid w:val="00A31A13"/>
    <w:rsid w:val="00A323D7"/>
    <w:rsid w:val="00A32701"/>
    <w:rsid w:val="00A330EB"/>
    <w:rsid w:val="00A334CC"/>
    <w:rsid w:val="00A3545F"/>
    <w:rsid w:val="00A421DA"/>
    <w:rsid w:val="00A439CB"/>
    <w:rsid w:val="00A44BE1"/>
    <w:rsid w:val="00A4500D"/>
    <w:rsid w:val="00A473D6"/>
    <w:rsid w:val="00A51EEE"/>
    <w:rsid w:val="00A53C99"/>
    <w:rsid w:val="00A542B8"/>
    <w:rsid w:val="00A54719"/>
    <w:rsid w:val="00A602F2"/>
    <w:rsid w:val="00A60995"/>
    <w:rsid w:val="00A612B9"/>
    <w:rsid w:val="00A63B4C"/>
    <w:rsid w:val="00A6549F"/>
    <w:rsid w:val="00A66B14"/>
    <w:rsid w:val="00A66CF8"/>
    <w:rsid w:val="00A70A9A"/>
    <w:rsid w:val="00A727DA"/>
    <w:rsid w:val="00A7488B"/>
    <w:rsid w:val="00A7493E"/>
    <w:rsid w:val="00A74F48"/>
    <w:rsid w:val="00A81A3A"/>
    <w:rsid w:val="00A82E50"/>
    <w:rsid w:val="00A83C75"/>
    <w:rsid w:val="00A83E6C"/>
    <w:rsid w:val="00A84D8D"/>
    <w:rsid w:val="00A854F8"/>
    <w:rsid w:val="00A900AE"/>
    <w:rsid w:val="00A93140"/>
    <w:rsid w:val="00A9330E"/>
    <w:rsid w:val="00A93FD6"/>
    <w:rsid w:val="00A9447A"/>
    <w:rsid w:val="00A95040"/>
    <w:rsid w:val="00A95088"/>
    <w:rsid w:val="00A957EB"/>
    <w:rsid w:val="00A960AC"/>
    <w:rsid w:val="00AA0692"/>
    <w:rsid w:val="00AA3298"/>
    <w:rsid w:val="00AA41AA"/>
    <w:rsid w:val="00AA41D8"/>
    <w:rsid w:val="00AA461D"/>
    <w:rsid w:val="00AA508F"/>
    <w:rsid w:val="00AA5D0F"/>
    <w:rsid w:val="00AA6892"/>
    <w:rsid w:val="00AA6C76"/>
    <w:rsid w:val="00AB049C"/>
    <w:rsid w:val="00AB1D7B"/>
    <w:rsid w:val="00AB1EA3"/>
    <w:rsid w:val="00AB3399"/>
    <w:rsid w:val="00AB3785"/>
    <w:rsid w:val="00AB3D67"/>
    <w:rsid w:val="00AB4CB4"/>
    <w:rsid w:val="00AB7A48"/>
    <w:rsid w:val="00AC095B"/>
    <w:rsid w:val="00AC315A"/>
    <w:rsid w:val="00AC34C5"/>
    <w:rsid w:val="00AC4276"/>
    <w:rsid w:val="00AC464D"/>
    <w:rsid w:val="00AC503E"/>
    <w:rsid w:val="00AC51E8"/>
    <w:rsid w:val="00AC60CF"/>
    <w:rsid w:val="00AC60FB"/>
    <w:rsid w:val="00AD021E"/>
    <w:rsid w:val="00AD048E"/>
    <w:rsid w:val="00AD0CA9"/>
    <w:rsid w:val="00AD16D6"/>
    <w:rsid w:val="00AD2407"/>
    <w:rsid w:val="00AD265B"/>
    <w:rsid w:val="00AD48D4"/>
    <w:rsid w:val="00AD4DB6"/>
    <w:rsid w:val="00AD62D8"/>
    <w:rsid w:val="00AD6E05"/>
    <w:rsid w:val="00AE017E"/>
    <w:rsid w:val="00AE49C2"/>
    <w:rsid w:val="00AE5146"/>
    <w:rsid w:val="00AE55C5"/>
    <w:rsid w:val="00AE5A4F"/>
    <w:rsid w:val="00AE7740"/>
    <w:rsid w:val="00AE7B16"/>
    <w:rsid w:val="00AF0B65"/>
    <w:rsid w:val="00AF0F18"/>
    <w:rsid w:val="00AF7EEF"/>
    <w:rsid w:val="00B002E0"/>
    <w:rsid w:val="00B0053F"/>
    <w:rsid w:val="00B0132A"/>
    <w:rsid w:val="00B029C1"/>
    <w:rsid w:val="00B02F73"/>
    <w:rsid w:val="00B042F9"/>
    <w:rsid w:val="00B07968"/>
    <w:rsid w:val="00B07B19"/>
    <w:rsid w:val="00B10FBA"/>
    <w:rsid w:val="00B12666"/>
    <w:rsid w:val="00B126DA"/>
    <w:rsid w:val="00B14DB6"/>
    <w:rsid w:val="00B1531E"/>
    <w:rsid w:val="00B15903"/>
    <w:rsid w:val="00B166C8"/>
    <w:rsid w:val="00B2184A"/>
    <w:rsid w:val="00B230AB"/>
    <w:rsid w:val="00B23604"/>
    <w:rsid w:val="00B236B2"/>
    <w:rsid w:val="00B2566A"/>
    <w:rsid w:val="00B26E87"/>
    <w:rsid w:val="00B30EB8"/>
    <w:rsid w:val="00B3226F"/>
    <w:rsid w:val="00B33A57"/>
    <w:rsid w:val="00B35581"/>
    <w:rsid w:val="00B41694"/>
    <w:rsid w:val="00B425D5"/>
    <w:rsid w:val="00B427B9"/>
    <w:rsid w:val="00B42928"/>
    <w:rsid w:val="00B43371"/>
    <w:rsid w:val="00B44CA2"/>
    <w:rsid w:val="00B454AE"/>
    <w:rsid w:val="00B47CA1"/>
    <w:rsid w:val="00B52464"/>
    <w:rsid w:val="00B55453"/>
    <w:rsid w:val="00B55CF3"/>
    <w:rsid w:val="00B57CCE"/>
    <w:rsid w:val="00B63F38"/>
    <w:rsid w:val="00B65685"/>
    <w:rsid w:val="00B66B7C"/>
    <w:rsid w:val="00B670CE"/>
    <w:rsid w:val="00B67B79"/>
    <w:rsid w:val="00B67E74"/>
    <w:rsid w:val="00B71448"/>
    <w:rsid w:val="00B7196F"/>
    <w:rsid w:val="00B77CB0"/>
    <w:rsid w:val="00B82234"/>
    <w:rsid w:val="00B8283E"/>
    <w:rsid w:val="00B837AA"/>
    <w:rsid w:val="00B848C7"/>
    <w:rsid w:val="00B86E93"/>
    <w:rsid w:val="00B87D03"/>
    <w:rsid w:val="00B909E8"/>
    <w:rsid w:val="00B90D7F"/>
    <w:rsid w:val="00B91063"/>
    <w:rsid w:val="00B9232C"/>
    <w:rsid w:val="00B928EE"/>
    <w:rsid w:val="00B92AD5"/>
    <w:rsid w:val="00B93E17"/>
    <w:rsid w:val="00B94BA4"/>
    <w:rsid w:val="00B96B25"/>
    <w:rsid w:val="00B97DB5"/>
    <w:rsid w:val="00BA0E02"/>
    <w:rsid w:val="00BA4762"/>
    <w:rsid w:val="00BB156E"/>
    <w:rsid w:val="00BB1734"/>
    <w:rsid w:val="00BB2186"/>
    <w:rsid w:val="00BB3ABA"/>
    <w:rsid w:val="00BB4FEC"/>
    <w:rsid w:val="00BB65B1"/>
    <w:rsid w:val="00BB68C7"/>
    <w:rsid w:val="00BB69D5"/>
    <w:rsid w:val="00BB73DF"/>
    <w:rsid w:val="00BC03E1"/>
    <w:rsid w:val="00BC2983"/>
    <w:rsid w:val="00BC3757"/>
    <w:rsid w:val="00BC4593"/>
    <w:rsid w:val="00BD05BF"/>
    <w:rsid w:val="00BD464A"/>
    <w:rsid w:val="00BD639A"/>
    <w:rsid w:val="00BD6401"/>
    <w:rsid w:val="00BD64BD"/>
    <w:rsid w:val="00BD6CFB"/>
    <w:rsid w:val="00BE1E03"/>
    <w:rsid w:val="00BE2902"/>
    <w:rsid w:val="00BE41EB"/>
    <w:rsid w:val="00BE42CB"/>
    <w:rsid w:val="00BE5AE8"/>
    <w:rsid w:val="00BE6162"/>
    <w:rsid w:val="00BE6C9C"/>
    <w:rsid w:val="00BE751E"/>
    <w:rsid w:val="00BF37B7"/>
    <w:rsid w:val="00BF3B86"/>
    <w:rsid w:val="00BF5C82"/>
    <w:rsid w:val="00BF77C4"/>
    <w:rsid w:val="00BF7A5E"/>
    <w:rsid w:val="00C0085D"/>
    <w:rsid w:val="00C00E47"/>
    <w:rsid w:val="00C010AA"/>
    <w:rsid w:val="00C013EF"/>
    <w:rsid w:val="00C04F9C"/>
    <w:rsid w:val="00C07BA6"/>
    <w:rsid w:val="00C11D21"/>
    <w:rsid w:val="00C11EFC"/>
    <w:rsid w:val="00C1675F"/>
    <w:rsid w:val="00C16C29"/>
    <w:rsid w:val="00C21F2D"/>
    <w:rsid w:val="00C22DD1"/>
    <w:rsid w:val="00C23438"/>
    <w:rsid w:val="00C23439"/>
    <w:rsid w:val="00C24BB6"/>
    <w:rsid w:val="00C25F81"/>
    <w:rsid w:val="00C268BB"/>
    <w:rsid w:val="00C27213"/>
    <w:rsid w:val="00C278C2"/>
    <w:rsid w:val="00C32425"/>
    <w:rsid w:val="00C33DEA"/>
    <w:rsid w:val="00C34B78"/>
    <w:rsid w:val="00C34DBE"/>
    <w:rsid w:val="00C353D0"/>
    <w:rsid w:val="00C35AE1"/>
    <w:rsid w:val="00C36B5B"/>
    <w:rsid w:val="00C37C3F"/>
    <w:rsid w:val="00C40D1E"/>
    <w:rsid w:val="00C413AB"/>
    <w:rsid w:val="00C41E55"/>
    <w:rsid w:val="00C4248D"/>
    <w:rsid w:val="00C43809"/>
    <w:rsid w:val="00C445E2"/>
    <w:rsid w:val="00C45167"/>
    <w:rsid w:val="00C45E02"/>
    <w:rsid w:val="00C473CE"/>
    <w:rsid w:val="00C50168"/>
    <w:rsid w:val="00C50600"/>
    <w:rsid w:val="00C5180C"/>
    <w:rsid w:val="00C52111"/>
    <w:rsid w:val="00C523E4"/>
    <w:rsid w:val="00C53622"/>
    <w:rsid w:val="00C540EB"/>
    <w:rsid w:val="00C5495C"/>
    <w:rsid w:val="00C54982"/>
    <w:rsid w:val="00C54B46"/>
    <w:rsid w:val="00C54BD6"/>
    <w:rsid w:val="00C551B5"/>
    <w:rsid w:val="00C55B71"/>
    <w:rsid w:val="00C55E71"/>
    <w:rsid w:val="00C621A1"/>
    <w:rsid w:val="00C630B7"/>
    <w:rsid w:val="00C63153"/>
    <w:rsid w:val="00C63CB8"/>
    <w:rsid w:val="00C65327"/>
    <w:rsid w:val="00C65838"/>
    <w:rsid w:val="00C6673E"/>
    <w:rsid w:val="00C668EE"/>
    <w:rsid w:val="00C67382"/>
    <w:rsid w:val="00C72471"/>
    <w:rsid w:val="00C7587D"/>
    <w:rsid w:val="00C8086B"/>
    <w:rsid w:val="00C82D97"/>
    <w:rsid w:val="00C84D14"/>
    <w:rsid w:val="00C9369C"/>
    <w:rsid w:val="00C93EDD"/>
    <w:rsid w:val="00C95333"/>
    <w:rsid w:val="00C953EF"/>
    <w:rsid w:val="00C953F6"/>
    <w:rsid w:val="00CA0363"/>
    <w:rsid w:val="00CA06A4"/>
    <w:rsid w:val="00CA1C28"/>
    <w:rsid w:val="00CA1C2C"/>
    <w:rsid w:val="00CA485B"/>
    <w:rsid w:val="00CA501F"/>
    <w:rsid w:val="00CA59FA"/>
    <w:rsid w:val="00CA61CF"/>
    <w:rsid w:val="00CB0B17"/>
    <w:rsid w:val="00CB1749"/>
    <w:rsid w:val="00CB1870"/>
    <w:rsid w:val="00CB27C2"/>
    <w:rsid w:val="00CB32DD"/>
    <w:rsid w:val="00CB3A9F"/>
    <w:rsid w:val="00CB5048"/>
    <w:rsid w:val="00CB5AC7"/>
    <w:rsid w:val="00CC10DA"/>
    <w:rsid w:val="00CC4F0B"/>
    <w:rsid w:val="00CD1094"/>
    <w:rsid w:val="00CD1B67"/>
    <w:rsid w:val="00CD229F"/>
    <w:rsid w:val="00CE15ED"/>
    <w:rsid w:val="00CE2D1F"/>
    <w:rsid w:val="00CE31E0"/>
    <w:rsid w:val="00CE444E"/>
    <w:rsid w:val="00CE52F0"/>
    <w:rsid w:val="00CE6F1A"/>
    <w:rsid w:val="00CE79A2"/>
    <w:rsid w:val="00CF18A3"/>
    <w:rsid w:val="00CF356A"/>
    <w:rsid w:val="00CF3DA6"/>
    <w:rsid w:val="00CF4A61"/>
    <w:rsid w:val="00CF6809"/>
    <w:rsid w:val="00CF760D"/>
    <w:rsid w:val="00D01778"/>
    <w:rsid w:val="00D01A38"/>
    <w:rsid w:val="00D029CB"/>
    <w:rsid w:val="00D034E8"/>
    <w:rsid w:val="00D04274"/>
    <w:rsid w:val="00D05A8B"/>
    <w:rsid w:val="00D06659"/>
    <w:rsid w:val="00D0699D"/>
    <w:rsid w:val="00D122E3"/>
    <w:rsid w:val="00D1447E"/>
    <w:rsid w:val="00D15666"/>
    <w:rsid w:val="00D164B7"/>
    <w:rsid w:val="00D17475"/>
    <w:rsid w:val="00D1747A"/>
    <w:rsid w:val="00D205D0"/>
    <w:rsid w:val="00D20778"/>
    <w:rsid w:val="00D21306"/>
    <w:rsid w:val="00D2151A"/>
    <w:rsid w:val="00D22151"/>
    <w:rsid w:val="00D2223B"/>
    <w:rsid w:val="00D22AF0"/>
    <w:rsid w:val="00D23581"/>
    <w:rsid w:val="00D259AA"/>
    <w:rsid w:val="00D25CA2"/>
    <w:rsid w:val="00D26BCB"/>
    <w:rsid w:val="00D275C6"/>
    <w:rsid w:val="00D27639"/>
    <w:rsid w:val="00D27E59"/>
    <w:rsid w:val="00D30DA6"/>
    <w:rsid w:val="00D40E89"/>
    <w:rsid w:val="00D41A51"/>
    <w:rsid w:val="00D42DFD"/>
    <w:rsid w:val="00D45BB6"/>
    <w:rsid w:val="00D45E14"/>
    <w:rsid w:val="00D4755C"/>
    <w:rsid w:val="00D47707"/>
    <w:rsid w:val="00D516CF"/>
    <w:rsid w:val="00D51F45"/>
    <w:rsid w:val="00D52834"/>
    <w:rsid w:val="00D544FE"/>
    <w:rsid w:val="00D5505A"/>
    <w:rsid w:val="00D5596F"/>
    <w:rsid w:val="00D56F3F"/>
    <w:rsid w:val="00D57733"/>
    <w:rsid w:val="00D577A0"/>
    <w:rsid w:val="00D601F1"/>
    <w:rsid w:val="00D61F13"/>
    <w:rsid w:val="00D64001"/>
    <w:rsid w:val="00D650A7"/>
    <w:rsid w:val="00D65513"/>
    <w:rsid w:val="00D672D6"/>
    <w:rsid w:val="00D67D4A"/>
    <w:rsid w:val="00D7096D"/>
    <w:rsid w:val="00D70B9D"/>
    <w:rsid w:val="00D72B46"/>
    <w:rsid w:val="00D72F7B"/>
    <w:rsid w:val="00D73625"/>
    <w:rsid w:val="00D75D2E"/>
    <w:rsid w:val="00D766D5"/>
    <w:rsid w:val="00D77DC1"/>
    <w:rsid w:val="00D806A3"/>
    <w:rsid w:val="00D81232"/>
    <w:rsid w:val="00D81BAC"/>
    <w:rsid w:val="00D83149"/>
    <w:rsid w:val="00D83173"/>
    <w:rsid w:val="00D8380A"/>
    <w:rsid w:val="00D85273"/>
    <w:rsid w:val="00D90CC5"/>
    <w:rsid w:val="00D92C6A"/>
    <w:rsid w:val="00D92E7F"/>
    <w:rsid w:val="00D963A6"/>
    <w:rsid w:val="00DA12AB"/>
    <w:rsid w:val="00DA1C49"/>
    <w:rsid w:val="00DA6E0F"/>
    <w:rsid w:val="00DB1DFA"/>
    <w:rsid w:val="00DB3689"/>
    <w:rsid w:val="00DB3767"/>
    <w:rsid w:val="00DB39E0"/>
    <w:rsid w:val="00DB70B4"/>
    <w:rsid w:val="00DC181B"/>
    <w:rsid w:val="00DC1B28"/>
    <w:rsid w:val="00DC22BE"/>
    <w:rsid w:val="00DC34E6"/>
    <w:rsid w:val="00DC5F62"/>
    <w:rsid w:val="00DC6AD9"/>
    <w:rsid w:val="00DC6B68"/>
    <w:rsid w:val="00DC7FAF"/>
    <w:rsid w:val="00DD02BA"/>
    <w:rsid w:val="00DD100B"/>
    <w:rsid w:val="00DD36C3"/>
    <w:rsid w:val="00DD42F9"/>
    <w:rsid w:val="00DD4BA6"/>
    <w:rsid w:val="00DD6A69"/>
    <w:rsid w:val="00DE1B4A"/>
    <w:rsid w:val="00DE2611"/>
    <w:rsid w:val="00DE2CFF"/>
    <w:rsid w:val="00DE3330"/>
    <w:rsid w:val="00DE3741"/>
    <w:rsid w:val="00DE5939"/>
    <w:rsid w:val="00DE7746"/>
    <w:rsid w:val="00DE7AA4"/>
    <w:rsid w:val="00DF11E4"/>
    <w:rsid w:val="00DF1C50"/>
    <w:rsid w:val="00DF4490"/>
    <w:rsid w:val="00DF4CBC"/>
    <w:rsid w:val="00DF5370"/>
    <w:rsid w:val="00DF56CD"/>
    <w:rsid w:val="00E0032E"/>
    <w:rsid w:val="00E004AF"/>
    <w:rsid w:val="00E0205D"/>
    <w:rsid w:val="00E02BE9"/>
    <w:rsid w:val="00E03C46"/>
    <w:rsid w:val="00E06DE8"/>
    <w:rsid w:val="00E1018A"/>
    <w:rsid w:val="00E10707"/>
    <w:rsid w:val="00E11639"/>
    <w:rsid w:val="00E120F4"/>
    <w:rsid w:val="00E14000"/>
    <w:rsid w:val="00E14F52"/>
    <w:rsid w:val="00E153F6"/>
    <w:rsid w:val="00E15F7E"/>
    <w:rsid w:val="00E173DF"/>
    <w:rsid w:val="00E22546"/>
    <w:rsid w:val="00E22B2E"/>
    <w:rsid w:val="00E27FC2"/>
    <w:rsid w:val="00E30CE7"/>
    <w:rsid w:val="00E31912"/>
    <w:rsid w:val="00E31B60"/>
    <w:rsid w:val="00E34648"/>
    <w:rsid w:val="00E34D88"/>
    <w:rsid w:val="00E353DB"/>
    <w:rsid w:val="00E36375"/>
    <w:rsid w:val="00E36729"/>
    <w:rsid w:val="00E36999"/>
    <w:rsid w:val="00E36EC8"/>
    <w:rsid w:val="00E40D48"/>
    <w:rsid w:val="00E40DBF"/>
    <w:rsid w:val="00E41CA7"/>
    <w:rsid w:val="00E42C98"/>
    <w:rsid w:val="00E43798"/>
    <w:rsid w:val="00E43842"/>
    <w:rsid w:val="00E44E1D"/>
    <w:rsid w:val="00E468CA"/>
    <w:rsid w:val="00E51EE1"/>
    <w:rsid w:val="00E521EE"/>
    <w:rsid w:val="00E55E2E"/>
    <w:rsid w:val="00E61F55"/>
    <w:rsid w:val="00E62790"/>
    <w:rsid w:val="00E62B3D"/>
    <w:rsid w:val="00E6315A"/>
    <w:rsid w:val="00E64C50"/>
    <w:rsid w:val="00E65E86"/>
    <w:rsid w:val="00E6663D"/>
    <w:rsid w:val="00E673BF"/>
    <w:rsid w:val="00E71B00"/>
    <w:rsid w:val="00E733FF"/>
    <w:rsid w:val="00E73C7F"/>
    <w:rsid w:val="00E740D9"/>
    <w:rsid w:val="00E76862"/>
    <w:rsid w:val="00E8224F"/>
    <w:rsid w:val="00E83BFC"/>
    <w:rsid w:val="00E84692"/>
    <w:rsid w:val="00E853FB"/>
    <w:rsid w:val="00E85E3C"/>
    <w:rsid w:val="00E86082"/>
    <w:rsid w:val="00E87574"/>
    <w:rsid w:val="00E943EE"/>
    <w:rsid w:val="00E94A9D"/>
    <w:rsid w:val="00E96534"/>
    <w:rsid w:val="00E9760C"/>
    <w:rsid w:val="00EA0385"/>
    <w:rsid w:val="00EA0BAA"/>
    <w:rsid w:val="00EA3791"/>
    <w:rsid w:val="00EA4173"/>
    <w:rsid w:val="00EA4D0C"/>
    <w:rsid w:val="00EA4E53"/>
    <w:rsid w:val="00EA6259"/>
    <w:rsid w:val="00EA63A0"/>
    <w:rsid w:val="00EA6815"/>
    <w:rsid w:val="00EA7720"/>
    <w:rsid w:val="00EA7F21"/>
    <w:rsid w:val="00EB1663"/>
    <w:rsid w:val="00EB1947"/>
    <w:rsid w:val="00EB1DF8"/>
    <w:rsid w:val="00EB4324"/>
    <w:rsid w:val="00EB49D7"/>
    <w:rsid w:val="00EB5DAB"/>
    <w:rsid w:val="00EB6B41"/>
    <w:rsid w:val="00EB7014"/>
    <w:rsid w:val="00EB7287"/>
    <w:rsid w:val="00EC0950"/>
    <w:rsid w:val="00EC1D1E"/>
    <w:rsid w:val="00EC1D63"/>
    <w:rsid w:val="00EC3A1D"/>
    <w:rsid w:val="00EC3E43"/>
    <w:rsid w:val="00EC465B"/>
    <w:rsid w:val="00EC5A04"/>
    <w:rsid w:val="00EC5B82"/>
    <w:rsid w:val="00EC7D8F"/>
    <w:rsid w:val="00EC7E1A"/>
    <w:rsid w:val="00ED09F7"/>
    <w:rsid w:val="00ED0F55"/>
    <w:rsid w:val="00ED2207"/>
    <w:rsid w:val="00ED5032"/>
    <w:rsid w:val="00ED5270"/>
    <w:rsid w:val="00ED6649"/>
    <w:rsid w:val="00ED7856"/>
    <w:rsid w:val="00ED792B"/>
    <w:rsid w:val="00ED7DC2"/>
    <w:rsid w:val="00EE04F3"/>
    <w:rsid w:val="00EE5769"/>
    <w:rsid w:val="00EE5CA6"/>
    <w:rsid w:val="00EE5F79"/>
    <w:rsid w:val="00EE6916"/>
    <w:rsid w:val="00EF1335"/>
    <w:rsid w:val="00EF1557"/>
    <w:rsid w:val="00EF1D24"/>
    <w:rsid w:val="00EF2DB0"/>
    <w:rsid w:val="00EF3E8E"/>
    <w:rsid w:val="00EF4836"/>
    <w:rsid w:val="00EF4AE0"/>
    <w:rsid w:val="00EF5E07"/>
    <w:rsid w:val="00EF6FA1"/>
    <w:rsid w:val="00F012FF"/>
    <w:rsid w:val="00F01A21"/>
    <w:rsid w:val="00F046E9"/>
    <w:rsid w:val="00F04831"/>
    <w:rsid w:val="00F06E0E"/>
    <w:rsid w:val="00F07AA2"/>
    <w:rsid w:val="00F108F2"/>
    <w:rsid w:val="00F12626"/>
    <w:rsid w:val="00F12DA8"/>
    <w:rsid w:val="00F1322B"/>
    <w:rsid w:val="00F13699"/>
    <w:rsid w:val="00F14012"/>
    <w:rsid w:val="00F154E0"/>
    <w:rsid w:val="00F15B55"/>
    <w:rsid w:val="00F173C6"/>
    <w:rsid w:val="00F202C0"/>
    <w:rsid w:val="00F224D2"/>
    <w:rsid w:val="00F23C38"/>
    <w:rsid w:val="00F24055"/>
    <w:rsid w:val="00F25BEF"/>
    <w:rsid w:val="00F25F2A"/>
    <w:rsid w:val="00F270BA"/>
    <w:rsid w:val="00F308AF"/>
    <w:rsid w:val="00F321D5"/>
    <w:rsid w:val="00F32911"/>
    <w:rsid w:val="00F337F8"/>
    <w:rsid w:val="00F3464D"/>
    <w:rsid w:val="00F34EAE"/>
    <w:rsid w:val="00F35A5F"/>
    <w:rsid w:val="00F36774"/>
    <w:rsid w:val="00F405D4"/>
    <w:rsid w:val="00F40AA9"/>
    <w:rsid w:val="00F40C50"/>
    <w:rsid w:val="00F4100B"/>
    <w:rsid w:val="00F41716"/>
    <w:rsid w:val="00F433E7"/>
    <w:rsid w:val="00F43D26"/>
    <w:rsid w:val="00F43F25"/>
    <w:rsid w:val="00F44DA3"/>
    <w:rsid w:val="00F46B8B"/>
    <w:rsid w:val="00F47660"/>
    <w:rsid w:val="00F478E9"/>
    <w:rsid w:val="00F507DB"/>
    <w:rsid w:val="00F512E0"/>
    <w:rsid w:val="00F5236F"/>
    <w:rsid w:val="00F52C7A"/>
    <w:rsid w:val="00F52E89"/>
    <w:rsid w:val="00F5333A"/>
    <w:rsid w:val="00F535CB"/>
    <w:rsid w:val="00F544AB"/>
    <w:rsid w:val="00F54ED3"/>
    <w:rsid w:val="00F56286"/>
    <w:rsid w:val="00F5653F"/>
    <w:rsid w:val="00F56A1B"/>
    <w:rsid w:val="00F57C66"/>
    <w:rsid w:val="00F57D97"/>
    <w:rsid w:val="00F6079F"/>
    <w:rsid w:val="00F616AE"/>
    <w:rsid w:val="00F64EA5"/>
    <w:rsid w:val="00F66660"/>
    <w:rsid w:val="00F66A3D"/>
    <w:rsid w:val="00F66DF3"/>
    <w:rsid w:val="00F67AB2"/>
    <w:rsid w:val="00F67D94"/>
    <w:rsid w:val="00F70EC4"/>
    <w:rsid w:val="00F72E36"/>
    <w:rsid w:val="00F7334D"/>
    <w:rsid w:val="00F73D21"/>
    <w:rsid w:val="00F74052"/>
    <w:rsid w:val="00F74AF8"/>
    <w:rsid w:val="00F74ED0"/>
    <w:rsid w:val="00F75B44"/>
    <w:rsid w:val="00F8012B"/>
    <w:rsid w:val="00F81303"/>
    <w:rsid w:val="00F8144C"/>
    <w:rsid w:val="00F82899"/>
    <w:rsid w:val="00F83593"/>
    <w:rsid w:val="00F837F7"/>
    <w:rsid w:val="00F8499F"/>
    <w:rsid w:val="00F90E30"/>
    <w:rsid w:val="00F91209"/>
    <w:rsid w:val="00F917E4"/>
    <w:rsid w:val="00F91B00"/>
    <w:rsid w:val="00F9424D"/>
    <w:rsid w:val="00F94956"/>
    <w:rsid w:val="00F94DFC"/>
    <w:rsid w:val="00F96574"/>
    <w:rsid w:val="00F96BAD"/>
    <w:rsid w:val="00F97A48"/>
    <w:rsid w:val="00FA08CA"/>
    <w:rsid w:val="00FA193F"/>
    <w:rsid w:val="00FA34B5"/>
    <w:rsid w:val="00FA3897"/>
    <w:rsid w:val="00FA75D3"/>
    <w:rsid w:val="00FB0158"/>
    <w:rsid w:val="00FB16BC"/>
    <w:rsid w:val="00FB25A0"/>
    <w:rsid w:val="00FB2D7C"/>
    <w:rsid w:val="00FB3195"/>
    <w:rsid w:val="00FB4F37"/>
    <w:rsid w:val="00FB79F1"/>
    <w:rsid w:val="00FB7E5A"/>
    <w:rsid w:val="00FC25AB"/>
    <w:rsid w:val="00FC3544"/>
    <w:rsid w:val="00FC6E54"/>
    <w:rsid w:val="00FD224B"/>
    <w:rsid w:val="00FD33A2"/>
    <w:rsid w:val="00FD4B7B"/>
    <w:rsid w:val="00FD6206"/>
    <w:rsid w:val="00FD62DD"/>
    <w:rsid w:val="00FD7126"/>
    <w:rsid w:val="00FE09E7"/>
    <w:rsid w:val="00FE2161"/>
    <w:rsid w:val="00FE4C69"/>
    <w:rsid w:val="00FE54F3"/>
    <w:rsid w:val="00FE58B6"/>
    <w:rsid w:val="00FE6129"/>
    <w:rsid w:val="00FE7430"/>
    <w:rsid w:val="00FF0471"/>
    <w:rsid w:val="00FF0AAD"/>
    <w:rsid w:val="00FF29CE"/>
    <w:rsid w:val="00FF2E7C"/>
    <w:rsid w:val="00FF33F4"/>
    <w:rsid w:val="00FF5BE9"/>
    <w:rsid w:val="00FF73E7"/>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25AF704-FFCB-4170-A68D-8A99717A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A65"/>
    <w:pPr>
      <w:widowControl w:val="0"/>
      <w:spacing w:after="120" w:line="240" w:lineRule="auto"/>
      <w:jc w:val="both"/>
    </w:pPr>
    <w:rPr>
      <w:rFonts w:ascii="Times New Roman" w:eastAsiaTheme="minorEastAsia" w:hAnsi="Times New Roman"/>
      <w:kern w:val="2"/>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3">
    <w:name w:val="heading 3"/>
    <w:basedOn w:val="2"/>
    <w:next w:val="a"/>
    <w:link w:val="3Char"/>
    <w:qFormat/>
    <w:pPr>
      <w:numPr>
        <w:ilvl w:val="2"/>
      </w:numPr>
      <w:tabs>
        <w:tab w:val="clear" w:pos="575"/>
      </w:tabs>
      <w:spacing w:before="260" w:after="260" w:line="416" w:lineRule="auto"/>
      <w:outlineLvl w:val="2"/>
    </w:pPr>
    <w:rPr>
      <w:b/>
      <w:bCs/>
    </w:rPr>
  </w:style>
  <w:style w:type="paragraph" w:styleId="4">
    <w:name w:val="heading 4"/>
    <w:basedOn w:val="3"/>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lang w:val="en-GB" w:eastAsia="en-GB"/>
    </w:rPr>
  </w:style>
  <w:style w:type="paragraph" w:styleId="80">
    <w:name w:val="index 8"/>
    <w:basedOn w:val="a"/>
    <w:next w:val="a"/>
    <w:qFormat/>
    <w:pPr>
      <w:ind w:left="1680" w:hanging="210"/>
      <w:jc w:val="left"/>
    </w:pPr>
    <w:rPr>
      <w:rFonts w:ascii="Calibri" w:hAnsi="Calibri"/>
      <w:szCs w:val="20"/>
    </w:rPr>
  </w:style>
  <w:style w:type="paragraph" w:styleId="a6">
    <w:name w:val="caption"/>
    <w:basedOn w:val="a"/>
    <w:next w:val="a"/>
    <w:link w:val="Char"/>
    <w:qFormat/>
    <w:pPr>
      <w:spacing w:before="152"/>
    </w:pPr>
    <w:rPr>
      <w:rFonts w:ascii="Arial" w:eastAsia="黑体" w:hAnsi="Arial" w:cs="Arial"/>
      <w:szCs w:val="20"/>
    </w:rPr>
  </w:style>
  <w:style w:type="paragraph" w:styleId="50">
    <w:name w:val="index 5"/>
    <w:basedOn w:val="a"/>
    <w:next w:val="a"/>
    <w:qFormat/>
    <w:pPr>
      <w:ind w:left="1050" w:hanging="210"/>
      <w:jc w:val="left"/>
    </w:pPr>
    <w:rPr>
      <w:rFonts w:ascii="Calibri" w:hAnsi="Calibri"/>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Cs w:val="20"/>
    </w:rPr>
  </w:style>
  <w:style w:type="paragraph" w:styleId="a9">
    <w:name w:val="Body Text"/>
    <w:basedOn w:val="a"/>
    <w:link w:val="Char2"/>
    <w:qFormat/>
    <w:pPr>
      <w:widowControl/>
      <w:spacing w:before="40"/>
      <w:jc w:val="left"/>
    </w:pPr>
    <w:rPr>
      <w:rFonts w:ascii="Arial" w:eastAsia="MS Mincho" w:hAnsi="Arial"/>
      <w:kern w:val="0"/>
      <w:lang w:val="en-GB" w:eastAsia="en-GB"/>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0">
    <w:name w:val="index 9"/>
    <w:basedOn w:val="a"/>
    <w:next w:val="a"/>
    <w:qFormat/>
    <w:pPr>
      <w:ind w:left="1890" w:hanging="210"/>
      <w:jc w:val="left"/>
    </w:pPr>
    <w:rPr>
      <w:rFonts w:ascii="Calibri" w:hAnsi="Calibri"/>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4">
    <w:name w:val="annotation subject"/>
    <w:basedOn w:val="a8"/>
    <w:next w:val="a8"/>
    <w:link w:val="Char9"/>
    <w:semiHidden/>
    <w:qFormat/>
    <w:pPr>
      <w:widowControl/>
      <w:spacing w:before="40"/>
    </w:pPr>
    <w:rPr>
      <w:rFonts w:ascii="Arial" w:eastAsia="MS Mincho" w:hAnsi="Arial"/>
      <w:b/>
      <w:bCs/>
      <w:kern w:val="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endnote reference"/>
    <w:basedOn w:val="a0"/>
    <w:qFormat/>
    <w:rPr>
      <w:vertAlign w:val="superscript"/>
    </w:rPr>
  </w:style>
  <w:style w:type="character" w:styleId="af7">
    <w:name w:val="page number"/>
    <w:basedOn w:val="a0"/>
    <w:qFormat/>
  </w:style>
  <w:style w:type="character" w:styleId="af8">
    <w:name w:val="FollowedHyperlink"/>
    <w:basedOn w:val="a0"/>
    <w:qFormat/>
    <w:rPr>
      <w:color w:val="800080"/>
      <w:u w:val="single"/>
    </w:rPr>
  </w:style>
  <w:style w:type="character" w:styleId="af9">
    <w:name w:val="Emphasis"/>
    <w:qFormat/>
    <w:rPr>
      <w:i/>
      <w:iCs/>
    </w:rPr>
  </w:style>
  <w:style w:type="character" w:styleId="afa">
    <w:name w:val="Hyperlink"/>
    <w:basedOn w:val="a0"/>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rFonts w:eastAsiaTheme="minorEastAsia"/>
      <w:b/>
      <w:bCs/>
      <w:kern w:val="44"/>
      <w:sz w:val="30"/>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ascii="Arial" w:eastAsia="Batang" w:hAnsi="Arial"/>
      <w:b/>
      <w:color w:val="0000FF"/>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d"/>
    <w:qFormat/>
    <w:rPr>
      <w:rFonts w:ascii="宋体"/>
      <w:sz w:val="21"/>
    </w:rPr>
  </w:style>
  <w:style w:type="paragraph" w:customStyle="1" w:styleId="afd">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e"/>
    <w:qFormat/>
    <w:rPr>
      <w:rFonts w:ascii="宋体" w:hAnsi="宋体"/>
      <w:kern w:val="2"/>
      <w:sz w:val="18"/>
      <w:szCs w:val="18"/>
    </w:rPr>
  </w:style>
  <w:style w:type="paragraph" w:customStyle="1" w:styleId="afe">
    <w:name w:val="首示例"/>
    <w:next w:val="af0"/>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0">
    <w:name w:val="其他发布部门"/>
    <w:basedOn w:val="aff1"/>
    <w:qFormat/>
    <w:pPr>
      <w:spacing w:line="0" w:lineRule="atLeast"/>
    </w:pPr>
    <w:rPr>
      <w:rFonts w:ascii="黑体" w:eastAsia="黑体"/>
      <w:b w:val="0"/>
    </w:rPr>
  </w:style>
  <w:style w:type="paragraph" w:customStyle="1" w:styleId="aff1">
    <w:name w:val="发布部门"/>
    <w:next w:val="af0"/>
    <w:qFormat/>
    <w:pPr>
      <w:jc w:val="center"/>
    </w:pPr>
    <w:rPr>
      <w:rFonts w:ascii="宋体" w:eastAsiaTheme="minorEastAsia" w:hAnsi="Times New Roman"/>
      <w:b/>
      <w:spacing w:val="20"/>
      <w:w w:val="135"/>
      <w:sz w:val="28"/>
    </w:rPr>
  </w:style>
  <w:style w:type="paragraph" w:customStyle="1" w:styleId="aff2">
    <w:name w:val="示例"/>
    <w:next w:val="aff3"/>
    <w:qFormat/>
    <w:pPr>
      <w:widowControl w:val="0"/>
      <w:ind w:left="360" w:hanging="360"/>
      <w:jc w:val="both"/>
    </w:pPr>
    <w:rPr>
      <w:rFonts w:ascii="宋体" w:eastAsiaTheme="minorEastAsia" w:hAnsi="Times New Roman"/>
      <w:sz w:val="18"/>
      <w:szCs w:val="18"/>
    </w:rPr>
  </w:style>
  <w:style w:type="paragraph" w:customStyle="1" w:styleId="aff3">
    <w:name w:val="示例内容"/>
    <w:qFormat/>
    <w:pPr>
      <w:ind w:firstLineChars="200" w:firstLine="200"/>
    </w:pPr>
    <w:rPr>
      <w:rFonts w:ascii="宋体" w:eastAsiaTheme="minorEastAsia" w:hAnsi="Times New Roman"/>
      <w:sz w:val="18"/>
      <w:szCs w:val="18"/>
    </w:rPr>
  </w:style>
  <w:style w:type="paragraph" w:customStyle="1" w:styleId="aff4">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5">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6">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7">
    <w:name w:val="三级条标题"/>
    <w:basedOn w:val="aff8"/>
    <w:next w:val="af0"/>
    <w:qFormat/>
    <w:pPr>
      <w:outlineLvl w:val="4"/>
    </w:pPr>
  </w:style>
  <w:style w:type="paragraph" w:customStyle="1" w:styleId="aff8">
    <w:name w:val="二级条标题"/>
    <w:basedOn w:val="aff9"/>
    <w:next w:val="af0"/>
    <w:qFormat/>
    <w:pPr>
      <w:spacing w:beforeLines="0" w:afterLines="0"/>
      <w:outlineLvl w:val="3"/>
    </w:pPr>
  </w:style>
  <w:style w:type="paragraph" w:customStyle="1" w:styleId="aff9">
    <w:name w:val="一级条标题"/>
    <w:next w:val="af0"/>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a">
    <w:name w:val="附录一级条标题"/>
    <w:basedOn w:val="affb"/>
    <w:next w:val="af0"/>
    <w:qFormat/>
    <w:pPr>
      <w:tabs>
        <w:tab w:val="left" w:pos="720"/>
      </w:tabs>
      <w:autoSpaceDN w:val="0"/>
      <w:spacing w:beforeLines="50" w:afterLines="50"/>
      <w:ind w:left="720" w:hanging="720"/>
      <w:outlineLvl w:val="2"/>
    </w:pPr>
  </w:style>
  <w:style w:type="paragraph" w:customStyle="1" w:styleId="affb">
    <w:name w:val="附录章标题"/>
    <w:next w:val="af0"/>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c">
    <w:name w:val="四级条标题"/>
    <w:basedOn w:val="aff7"/>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d">
    <w:name w:val="章标题"/>
    <w:next w:val="af0"/>
    <w:qFormat/>
    <w:pPr>
      <w:spacing w:beforeLines="100" w:afterLines="100"/>
      <w:jc w:val="both"/>
      <w:outlineLvl w:val="1"/>
    </w:pPr>
    <w:rPr>
      <w:rFonts w:ascii="黑体" w:eastAsia="黑体" w:hAnsi="Times New Roman"/>
      <w:sz w:val="21"/>
    </w:rPr>
  </w:style>
  <w:style w:type="paragraph" w:customStyle="1" w:styleId="affe">
    <w:name w:val="正文表标题"/>
    <w:next w:val="af0"/>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
    <w:name w:val="注："/>
    <w:next w:val="af0"/>
    <w:qFormat/>
    <w:pPr>
      <w:widowControl w:val="0"/>
      <w:autoSpaceDE w:val="0"/>
      <w:autoSpaceDN w:val="0"/>
      <w:jc w:val="both"/>
    </w:pPr>
    <w:rPr>
      <w:rFonts w:ascii="宋体" w:eastAsiaTheme="minorEastAsia" w:hAnsi="Times New Roman"/>
      <w:sz w:val="18"/>
      <w:szCs w:val="18"/>
    </w:rPr>
  </w:style>
  <w:style w:type="paragraph" w:customStyle="1" w:styleId="afff0">
    <w:name w:val="附录五级条标题"/>
    <w:basedOn w:val="afff1"/>
    <w:next w:val="af0"/>
    <w:qFormat/>
    <w:pPr>
      <w:tabs>
        <w:tab w:val="left" w:pos="1296"/>
      </w:tabs>
      <w:ind w:left="1296" w:hanging="1296"/>
      <w:outlineLvl w:val="6"/>
    </w:pPr>
  </w:style>
  <w:style w:type="paragraph" w:customStyle="1" w:styleId="afff1">
    <w:name w:val="附录四级条标题"/>
    <w:basedOn w:val="afff2"/>
    <w:next w:val="af0"/>
    <w:qFormat/>
    <w:pPr>
      <w:outlineLvl w:val="5"/>
    </w:pPr>
  </w:style>
  <w:style w:type="paragraph" w:customStyle="1" w:styleId="afff2">
    <w:name w:val="附录三级条标题"/>
    <w:basedOn w:val="afff3"/>
    <w:next w:val="af0"/>
    <w:qFormat/>
    <w:pPr>
      <w:tabs>
        <w:tab w:val="left" w:pos="1008"/>
      </w:tabs>
      <w:ind w:left="1008" w:hanging="1008"/>
      <w:outlineLvl w:val="4"/>
    </w:pPr>
  </w:style>
  <w:style w:type="paragraph" w:customStyle="1" w:styleId="afff3">
    <w:name w:val="附录二级条标题"/>
    <w:basedOn w:val="a"/>
    <w:next w:val="af0"/>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4">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5">
    <w:name w:val="一级无"/>
    <w:basedOn w:val="aff9"/>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6">
    <w:name w:val="附录四级无"/>
    <w:basedOn w:val="afff1"/>
    <w:qFormat/>
    <w:pPr>
      <w:tabs>
        <w:tab w:val="clear" w:pos="360"/>
        <w:tab w:val="left" w:pos="1151"/>
      </w:tabs>
      <w:spacing w:afterLines="0"/>
      <w:ind w:left="1151" w:hanging="1151"/>
    </w:pPr>
    <w:rPr>
      <w:rFonts w:ascii="宋体" w:eastAsia="宋体"/>
      <w:szCs w:val="21"/>
    </w:rPr>
  </w:style>
  <w:style w:type="paragraph" w:customStyle="1" w:styleId="afff7">
    <w:name w:val="实施日期"/>
    <w:basedOn w:val="afff8"/>
    <w:qFormat/>
    <w:pPr>
      <w:jc w:val="right"/>
    </w:pPr>
  </w:style>
  <w:style w:type="paragraph" w:customStyle="1" w:styleId="afff8">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lang w:val="en-GB" w:eastAsia="en-GB"/>
    </w:rPr>
  </w:style>
  <w:style w:type="paragraph" w:customStyle="1" w:styleId="25">
    <w:name w:val="封面标准文稿类别2"/>
    <w:basedOn w:val="afff9"/>
    <w:qFormat/>
  </w:style>
  <w:style w:type="paragraph" w:customStyle="1" w:styleId="afff9">
    <w:name w:val="封面标准文稿类别"/>
    <w:basedOn w:val="afffa"/>
    <w:qFormat/>
    <w:pPr>
      <w:spacing w:line="240" w:lineRule="auto"/>
    </w:pPr>
    <w:rPr>
      <w:sz w:val="24"/>
    </w:rPr>
  </w:style>
  <w:style w:type="paragraph" w:customStyle="1" w:styleId="afffa">
    <w:name w:val="封面一致性程度标识"/>
    <w:basedOn w:val="afffb"/>
    <w:qFormat/>
    <w:pPr>
      <w:spacing w:before="440"/>
    </w:pPr>
    <w:rPr>
      <w:rFonts w:ascii="宋体" w:eastAsia="宋体"/>
    </w:rPr>
  </w:style>
  <w:style w:type="paragraph" w:customStyle="1" w:styleId="afffb">
    <w:name w:val="封面标准英文名称"/>
    <w:basedOn w:val="afffc"/>
    <w:qFormat/>
    <w:pPr>
      <w:spacing w:before="370" w:line="400" w:lineRule="exact"/>
    </w:pPr>
    <w:rPr>
      <w:rFonts w:ascii="Times New Roman"/>
      <w:sz w:val="28"/>
      <w:szCs w:val="28"/>
    </w:rPr>
  </w:style>
  <w:style w:type="paragraph" w:customStyle="1" w:styleId="afffc">
    <w:name w:val="封面标准名称"/>
    <w:qFormat/>
    <w:pPr>
      <w:widowControl w:val="0"/>
      <w:spacing w:line="680" w:lineRule="exact"/>
      <w:jc w:val="center"/>
      <w:textAlignment w:val="center"/>
    </w:pPr>
    <w:rPr>
      <w:rFonts w:ascii="黑体" w:eastAsia="黑体" w:hAnsi="Times New Roman"/>
      <w:sz w:val="52"/>
    </w:rPr>
  </w:style>
  <w:style w:type="paragraph" w:customStyle="1" w:styleId="afffd">
    <w:name w:val="五级条标题"/>
    <w:basedOn w:val="affc"/>
    <w:next w:val="af0"/>
    <w:qFormat/>
    <w:pPr>
      <w:outlineLvl w:val="6"/>
    </w:pPr>
  </w:style>
  <w:style w:type="paragraph" w:customStyle="1" w:styleId="afffe">
    <w:name w:val="封面标准代替信息"/>
    <w:qFormat/>
    <w:pPr>
      <w:spacing w:before="57" w:line="280" w:lineRule="exact"/>
      <w:jc w:val="right"/>
    </w:pPr>
    <w:rPr>
      <w:rFonts w:ascii="宋体" w:eastAsiaTheme="minorEastAsia" w:hAnsi="Times New Roman"/>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b"/>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a"/>
    <w:qFormat/>
  </w:style>
  <w:style w:type="paragraph" w:customStyle="1" w:styleId="affff">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0">
    <w:name w:val="三级无"/>
    <w:basedOn w:val="aff7"/>
    <w:qFormat/>
    <w:rPr>
      <w:rFonts w:ascii="宋体" w:eastAsia="宋体"/>
    </w:rPr>
  </w:style>
  <w:style w:type="paragraph" w:customStyle="1" w:styleId="affff1">
    <w:name w:val="条文脚注"/>
    <w:basedOn w:val="af1"/>
    <w:qFormat/>
    <w:pPr>
      <w:jc w:val="both"/>
    </w:pPr>
  </w:style>
  <w:style w:type="paragraph" w:customStyle="1" w:styleId="affff2">
    <w:name w:val="其他标准标志"/>
    <w:basedOn w:val="affff3"/>
    <w:qFormat/>
    <w:rPr>
      <w:w w:val="130"/>
    </w:rPr>
  </w:style>
  <w:style w:type="paragraph" w:customStyle="1" w:styleId="affff3">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4">
    <w:name w:val="标准书眉一"/>
    <w:qFormat/>
    <w:pPr>
      <w:jc w:val="both"/>
    </w:pPr>
    <w:rPr>
      <w:rFonts w:ascii="Times New Roman" w:eastAsiaTheme="minorEastAsia" w:hAnsi="Times New Roman"/>
    </w:rPr>
  </w:style>
  <w:style w:type="paragraph" w:customStyle="1" w:styleId="affff5">
    <w:name w:val="附录五级无"/>
    <w:basedOn w:val="afff0"/>
    <w:qFormat/>
    <w:pPr>
      <w:tabs>
        <w:tab w:val="clear" w:pos="360"/>
      </w:tabs>
      <w:spacing w:afterLines="0"/>
    </w:pPr>
    <w:rPr>
      <w:rFonts w:ascii="宋体" w:eastAsia="宋体"/>
      <w:szCs w:val="21"/>
    </w:rPr>
  </w:style>
  <w:style w:type="paragraph" w:customStyle="1" w:styleId="affff6">
    <w:name w:val="图的脚注"/>
    <w:next w:val="af0"/>
    <w:qFormat/>
    <w:pPr>
      <w:widowControl w:val="0"/>
      <w:ind w:leftChars="200" w:left="840" w:hangingChars="200" w:hanging="420"/>
      <w:jc w:val="both"/>
    </w:pPr>
    <w:rPr>
      <w:rFonts w:ascii="宋体" w:eastAsiaTheme="minorEastAsia" w:hAnsi="Times New Roman"/>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7">
    <w:name w:val="编号列项（三级）"/>
    <w:qFormat/>
    <w:rPr>
      <w:rFonts w:ascii="宋体" w:eastAsiaTheme="minorEastAsia" w:hAnsi="Times New Roman"/>
      <w:sz w:val="21"/>
    </w:rPr>
  </w:style>
  <w:style w:type="paragraph" w:customStyle="1" w:styleId="affff8">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9">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a">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ffb">
    <w:name w:val="示例后文字"/>
    <w:basedOn w:val="af0"/>
    <w:next w:val="af0"/>
    <w:qFormat/>
    <w:pPr>
      <w:ind w:firstLine="360"/>
    </w:pPr>
    <w:rPr>
      <w:sz w:val="18"/>
    </w:rPr>
  </w:style>
  <w:style w:type="paragraph" w:customStyle="1" w:styleId="affffc">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d">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ascii="Arial" w:eastAsia="Times New Roman" w:hAnsi="Arial"/>
      <w:b/>
      <w:bCs/>
      <w:kern w:val="0"/>
      <w:szCs w:val="20"/>
      <w:lang w:val="en-GB"/>
    </w:rPr>
  </w:style>
  <w:style w:type="paragraph" w:customStyle="1" w:styleId="affffe">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
    <w:name w:val="正文图标题"/>
    <w:next w:val="af0"/>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0">
    <w:name w:val="其他实施日期"/>
    <w:basedOn w:val="afff7"/>
    <w:qFormat/>
  </w:style>
  <w:style w:type="paragraph" w:customStyle="1" w:styleId="afffff1">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2">
    <w:name w:val="四级无"/>
    <w:basedOn w:val="affc"/>
    <w:qFormat/>
    <w:rPr>
      <w:rFonts w:ascii="宋体" w:eastAsia="宋体"/>
    </w:rPr>
  </w:style>
  <w:style w:type="paragraph" w:customStyle="1" w:styleId="afffff3">
    <w:name w:val="示例×："/>
    <w:basedOn w:val="affd"/>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4">
    <w:name w:val="其他发布日期"/>
    <w:basedOn w:val="afff8"/>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5">
    <w:name w:val="注×：（正文）"/>
    <w:qFormat/>
    <w:pPr>
      <w:ind w:firstLine="363"/>
      <w:jc w:val="both"/>
    </w:pPr>
    <w:rPr>
      <w:rFonts w:ascii="宋体" w:eastAsiaTheme="minorEastAsia" w:hAnsi="Times New Roman"/>
      <w:sz w:val="18"/>
      <w:szCs w:val="18"/>
    </w:rPr>
  </w:style>
  <w:style w:type="paragraph" w:customStyle="1" w:styleId="afffff6">
    <w:name w:val="附录表标号"/>
    <w:basedOn w:val="a"/>
    <w:next w:val="af0"/>
    <w:qFormat/>
    <w:pPr>
      <w:spacing w:line="14" w:lineRule="exact"/>
      <w:ind w:left="811" w:hanging="448"/>
      <w:jc w:val="center"/>
      <w:outlineLvl w:val="0"/>
    </w:pPr>
    <w:rPr>
      <w:color w:val="FFFFFF"/>
    </w:rPr>
  </w:style>
  <w:style w:type="paragraph" w:customStyle="1" w:styleId="afffff7">
    <w:name w:val="附录图标题"/>
    <w:basedOn w:val="a"/>
    <w:next w:val="af0"/>
    <w:qFormat/>
    <w:pPr>
      <w:tabs>
        <w:tab w:val="left" w:pos="363"/>
      </w:tabs>
      <w:spacing w:afterLines="50"/>
      <w:jc w:val="center"/>
    </w:pPr>
    <w:rPr>
      <w:rFonts w:ascii="黑体" w:eastAsia="黑体"/>
      <w:szCs w:val="21"/>
    </w:rPr>
  </w:style>
  <w:style w:type="paragraph" w:customStyle="1" w:styleId="afffff8">
    <w:name w:val="附录标题"/>
    <w:basedOn w:val="af0"/>
    <w:next w:val="af0"/>
    <w:qFormat/>
    <w:pPr>
      <w:ind w:firstLineChars="0" w:firstLine="0"/>
      <w:jc w:val="center"/>
    </w:pPr>
    <w:rPr>
      <w:rFonts w:ascii="黑体" w:eastAsia="黑体"/>
    </w:rPr>
  </w:style>
  <w:style w:type="paragraph" w:customStyle="1" w:styleId="afffff9">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a">
    <w:name w:val="标准书眉_偶数页"/>
    <w:basedOn w:val="aff5"/>
    <w:next w:val="a"/>
    <w:qFormat/>
    <w:pPr>
      <w:jc w:val="left"/>
    </w:pPr>
  </w:style>
  <w:style w:type="paragraph" w:customStyle="1" w:styleId="afffffb">
    <w:name w:val="附录三级无"/>
    <w:basedOn w:val="afff2"/>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c">
    <w:name w:val="字母编号列项（一级）"/>
    <w:qFormat/>
    <w:pPr>
      <w:tabs>
        <w:tab w:val="left" w:pos="840"/>
      </w:tabs>
      <w:ind w:left="623" w:hanging="425"/>
      <w:jc w:val="both"/>
    </w:pPr>
    <w:rPr>
      <w:rFonts w:ascii="宋体" w:eastAsiaTheme="minorEastAsia" w:hAnsi="Times New Roman"/>
      <w:sz w:val="21"/>
    </w:rPr>
  </w:style>
  <w:style w:type="paragraph" w:customStyle="1" w:styleId="afffffd">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e">
    <w:name w:val="目次、索引正文"/>
    <w:qFormat/>
    <w:pPr>
      <w:spacing w:line="320" w:lineRule="exact"/>
      <w:jc w:val="both"/>
    </w:pPr>
    <w:rPr>
      <w:rFonts w:ascii="宋体" w:eastAsiaTheme="minorEastAsia" w:hAnsi="Times New Roman"/>
      <w:sz w:val="21"/>
    </w:rPr>
  </w:style>
  <w:style w:type="paragraph" w:customStyle="1" w:styleId="affffff">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0">
    <w:name w:val="二级无"/>
    <w:basedOn w:val="aff8"/>
    <w:qFormat/>
    <w:rPr>
      <w:rFonts w:ascii="宋体" w:eastAsia="宋体"/>
    </w:rPr>
  </w:style>
  <w:style w:type="paragraph" w:customStyle="1" w:styleId="affffff1">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注：（正文）"/>
    <w:basedOn w:val="afff"/>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3">
    <w:name w:val="终结线"/>
    <w:basedOn w:val="a"/>
    <w:qFormat/>
  </w:style>
  <w:style w:type="paragraph" w:customStyle="1" w:styleId="affffff4">
    <w:name w:val="五级无"/>
    <w:basedOn w:val="afffd"/>
    <w:qFormat/>
    <w:rPr>
      <w:rFonts w:ascii="宋体" w:eastAsia="宋体"/>
    </w:rPr>
  </w:style>
  <w:style w:type="paragraph" w:customStyle="1" w:styleId="affffff5">
    <w:name w:val="正文公式编号制表符"/>
    <w:basedOn w:val="af0"/>
    <w:next w:val="af0"/>
    <w:qFormat/>
    <w:pPr>
      <w:ind w:firstLineChars="0" w:firstLine="0"/>
    </w:pPr>
  </w:style>
  <w:style w:type="paragraph" w:customStyle="1" w:styleId="affffff6">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7"/>
    <w:qFormat/>
  </w:style>
  <w:style w:type="paragraph" w:customStyle="1" w:styleId="affffff7">
    <w:name w:val="封面标准文稿编辑信息"/>
    <w:basedOn w:val="afff9"/>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8">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c"/>
    <w:qFormat/>
    <w:pPr>
      <w:spacing w:beforeLines="630"/>
    </w:pPr>
  </w:style>
  <w:style w:type="paragraph" w:customStyle="1" w:styleId="affffff9">
    <w:name w:val="前言、引言标题"/>
    <w:next w:val="af0"/>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a">
    <w:name w:val="附录表标题"/>
    <w:basedOn w:val="a"/>
    <w:next w:val="af0"/>
    <w:qFormat/>
    <w:pPr>
      <w:tabs>
        <w:tab w:val="left" w:pos="180"/>
      </w:tabs>
      <w:spacing w:afterLines="50"/>
      <w:jc w:val="center"/>
    </w:pPr>
    <w:rPr>
      <w:rFonts w:ascii="黑体" w:eastAsia="黑体"/>
      <w:szCs w:val="21"/>
    </w:rPr>
  </w:style>
  <w:style w:type="paragraph" w:customStyle="1" w:styleId="affffffb">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c">
    <w:name w:val="标准书脚_奇数页"/>
    <w:qFormat/>
    <w:pPr>
      <w:spacing w:before="120"/>
      <w:ind w:right="198"/>
      <w:jc w:val="right"/>
    </w:pPr>
    <w:rPr>
      <w:rFonts w:ascii="宋体" w:eastAsiaTheme="minorEastAsia" w:hAnsi="Times New Roman"/>
      <w:sz w:val="18"/>
      <w:szCs w:val="18"/>
    </w:rPr>
  </w:style>
  <w:style w:type="paragraph" w:customStyle="1" w:styleId="affffffd">
    <w:name w:val="附录二级无"/>
    <w:basedOn w:val="afff3"/>
    <w:qFormat/>
    <w:pPr>
      <w:tabs>
        <w:tab w:val="clear" w:pos="360"/>
      </w:tabs>
      <w:spacing w:afterLines="0"/>
    </w:pPr>
    <w:rPr>
      <w:rFonts w:ascii="宋体" w:eastAsia="宋体"/>
      <w:szCs w:val="21"/>
    </w:rPr>
  </w:style>
  <w:style w:type="paragraph" w:customStyle="1" w:styleId="affffffe">
    <w:name w:val="附录一级无"/>
    <w:basedOn w:val="affa"/>
    <w:qFormat/>
    <w:pPr>
      <w:tabs>
        <w:tab w:val="clear" w:pos="360"/>
      </w:tabs>
      <w:spacing w:beforeLines="0" w:afterLines="0"/>
    </w:pPr>
    <w:rPr>
      <w:rFonts w:ascii="宋体" w:eastAsia="宋体"/>
      <w:szCs w:val="21"/>
    </w:rPr>
  </w:style>
  <w:style w:type="paragraph" w:customStyle="1" w:styleId="afffffff">
    <w:name w:val="列项说明数字编号"/>
    <w:qFormat/>
    <w:pPr>
      <w:ind w:leftChars="400" w:left="600" w:hangingChars="200" w:hanging="200"/>
    </w:pPr>
    <w:rPr>
      <w:rFonts w:ascii="宋体" w:eastAsiaTheme="minorEastAsia" w:hAnsi="Times New Roman"/>
      <w:sz w:val="21"/>
    </w:rPr>
  </w:style>
  <w:style w:type="paragraph" w:customStyle="1" w:styleId="afffffff0">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1">
    <w:name w:val="封面正文"/>
    <w:qFormat/>
    <w:pPr>
      <w:jc w:val="both"/>
    </w:pPr>
    <w:rPr>
      <w:rFonts w:ascii="Times New Roman" w:eastAsiaTheme="minorEastAsia" w:hAnsi="Times New Roman"/>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2">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tblInd w:w="0" w:type="dxa"/>
      <w:tblCellMar>
        <w:top w:w="0" w:type="dxa"/>
        <w:left w:w="108" w:type="dxa"/>
        <w:bottom w:w="0" w:type="dxa"/>
        <w:right w:w="108" w:type="dxa"/>
      </w:tblCellMa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3">
    <w:name w:val="List Paragraph"/>
    <w:basedOn w:val="a"/>
    <w:link w:val="Charb"/>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4Char">
    <w:name w:val="标题 4 Char"/>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Charb">
    <w:name w:val="列出段落 Char"/>
    <w:link w:val="afffffff3"/>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1BAAC8-8CF6-474E-9FB5-12D4210C3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5603</TotalTime>
  <Pages>5</Pages>
  <Words>1727</Words>
  <Characters>9847</Characters>
  <Application>Microsoft Office Word</Application>
  <DocSecurity>0</DocSecurity>
  <Lines>82</Lines>
  <Paragraphs>23</Paragraphs>
  <ScaleCrop>false</ScaleCrop>
  <Company>ZTE</Company>
  <LinksUpToDate>false</LinksUpToDate>
  <CharactersWithSpaces>11551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cp:lastModifiedBy>
  <cp:revision>51</cp:revision>
  <cp:lastPrinted>2113-01-01T00:00:00Z</cp:lastPrinted>
  <dcterms:created xsi:type="dcterms:W3CDTF">2017-09-06T12:59:00Z</dcterms:created>
  <dcterms:modified xsi:type="dcterms:W3CDTF">2021-04-02T04:50:00Z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